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color w:val="auto"/>
          <w:szCs w:val="21"/>
          <w:u w:val="none"/>
        </w:rPr>
      </w:pPr>
      <w:bookmarkStart w:id="20" w:name="_GoBack"/>
      <w:bookmarkEnd w:id="20"/>
    </w:p>
    <w:p>
      <w:pPr>
        <w:jc w:val="center"/>
        <w:rPr>
          <w:rFonts w:hint="default" w:ascii="Times New Roman" w:hAnsi="Times New Roman" w:cs="Times New Roman"/>
          <w:color w:val="auto"/>
          <w:szCs w:val="21"/>
          <w:u w:val="none"/>
        </w:rPr>
      </w:pPr>
    </w:p>
    <w:p>
      <w:pPr>
        <w:overflowPunct w:val="0"/>
        <w:autoSpaceDE w:val="0"/>
        <w:autoSpaceDN w:val="0"/>
        <w:adjustRightInd w:val="0"/>
        <w:spacing w:before="312"/>
        <w:jc w:val="center"/>
        <w:textAlignment w:val="baseline"/>
        <w:rPr>
          <w:rFonts w:hint="default" w:ascii="Times New Roman" w:hAnsi="Times New Roman" w:cs="Times New Roman"/>
          <w:b/>
          <w:color w:val="auto"/>
          <w:sz w:val="48"/>
          <w:szCs w:val="48"/>
          <w:u w:val="none"/>
        </w:rPr>
      </w:pPr>
      <w:r>
        <w:rPr>
          <w:rFonts w:hint="default" w:ascii="Times New Roman" w:hAnsi="Times New Roman" w:cs="Times New Roman"/>
          <w:b/>
          <w:color w:val="auto"/>
          <w:sz w:val="72"/>
          <w:szCs w:val="72"/>
          <w:u w:val="none"/>
        </w:rPr>
        <w:t>建设项目环境影响报告表</w:t>
      </w:r>
    </w:p>
    <w:p>
      <w:pPr>
        <w:overflowPunct w:val="0"/>
        <w:autoSpaceDE w:val="0"/>
        <w:autoSpaceDN w:val="0"/>
        <w:adjustRightInd w:val="0"/>
        <w:spacing w:before="312"/>
        <w:jc w:val="center"/>
        <w:textAlignment w:val="baseline"/>
        <w:rPr>
          <w:rFonts w:hint="default" w:ascii="Times New Roman" w:hAnsi="Times New Roman" w:cs="Times New Roman"/>
          <w:b/>
          <w:bCs/>
          <w:color w:val="auto"/>
          <w:sz w:val="40"/>
          <w:szCs w:val="28"/>
          <w:u w:val="none"/>
        </w:rPr>
      </w:pPr>
      <w:r>
        <w:rPr>
          <w:rFonts w:hint="default" w:ascii="Times New Roman" w:hAnsi="Times New Roman" w:cs="Times New Roman"/>
          <w:b/>
          <w:bCs/>
          <w:color w:val="auto"/>
          <w:sz w:val="40"/>
          <w:szCs w:val="28"/>
          <w:u w:val="none"/>
        </w:rPr>
        <w:t>（送审稿）</w:t>
      </w:r>
    </w:p>
    <w:p>
      <w:pPr>
        <w:spacing w:line="360" w:lineRule="auto"/>
        <w:ind w:left="180"/>
        <w:jc w:val="center"/>
        <w:rPr>
          <w:rFonts w:hint="default" w:ascii="Times New Roman" w:hAnsi="Times New Roman" w:eastAsia="文鼎大标宋" w:cs="Times New Roman"/>
          <w:b/>
          <w:color w:val="auto"/>
          <w:w w:val="110"/>
          <w:kern w:val="0"/>
          <w:sz w:val="44"/>
          <w:szCs w:val="44"/>
          <w:u w:val="none"/>
        </w:rPr>
      </w:pPr>
    </w:p>
    <w:p>
      <w:pPr>
        <w:jc w:val="center"/>
        <w:rPr>
          <w:rFonts w:hint="default" w:ascii="Times New Roman" w:hAnsi="Times New Roman" w:cs="Times New Roman"/>
          <w:color w:val="auto"/>
          <w:sz w:val="28"/>
          <w:u w:val="none"/>
        </w:rPr>
      </w:pPr>
    </w:p>
    <w:p>
      <w:pPr>
        <w:pStyle w:val="45"/>
        <w:ind w:firstLine="560"/>
        <w:rPr>
          <w:rFonts w:hint="default" w:ascii="Times New Roman" w:hAnsi="Times New Roman" w:cs="Times New Roman"/>
          <w:color w:val="auto"/>
          <w:sz w:val="28"/>
          <w:u w:val="none"/>
        </w:rPr>
      </w:pPr>
    </w:p>
    <w:p>
      <w:pPr>
        <w:pStyle w:val="45"/>
        <w:ind w:firstLine="560"/>
        <w:rPr>
          <w:rFonts w:hint="default" w:ascii="Times New Roman" w:hAnsi="Times New Roman" w:cs="Times New Roman"/>
          <w:color w:val="auto"/>
          <w:sz w:val="28"/>
          <w:u w:val="none"/>
        </w:rPr>
      </w:pPr>
    </w:p>
    <w:p>
      <w:pPr>
        <w:jc w:val="center"/>
        <w:rPr>
          <w:rFonts w:hint="default" w:ascii="Times New Roman" w:hAnsi="Times New Roman" w:cs="Times New Roman"/>
          <w:color w:val="auto"/>
          <w:sz w:val="28"/>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rPr>
          <w:rFonts w:hint="default" w:ascii="Times New Roman" w:hAnsi="Times New Roman" w:cs="Times New Roman"/>
          <w:color w:val="auto"/>
          <w:sz w:val="21"/>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jc w:val="center"/>
        <w:rPr>
          <w:rFonts w:hint="default" w:ascii="Times New Roman" w:hAnsi="Times New Roman" w:cs="Times New Roman"/>
          <w:color w:val="auto"/>
          <w:sz w:val="28"/>
          <w:u w:val="none"/>
        </w:rPr>
      </w:pPr>
    </w:p>
    <w:p>
      <w:pPr>
        <w:pStyle w:val="2"/>
        <w:spacing w:line="360" w:lineRule="auto"/>
        <w:jc w:val="left"/>
        <w:rPr>
          <w:rFonts w:hint="default" w:ascii="Times New Roman" w:hAnsi="Times New Roman" w:cs="Times New Roman"/>
          <w:color w:val="auto"/>
          <w:sz w:val="28"/>
          <w:u w:val="none"/>
        </w:rPr>
      </w:pPr>
    </w:p>
    <w:p>
      <w:pPr>
        <w:pStyle w:val="2"/>
        <w:spacing w:line="360" w:lineRule="auto"/>
        <w:ind w:left="1962" w:leftChars="174" w:hanging="1405" w:hangingChars="500"/>
        <w:jc w:val="left"/>
        <w:rPr>
          <w:rFonts w:hint="default" w:ascii="Times New Roman" w:hAnsi="Times New Roman" w:cs="Times New Roman"/>
          <w:b/>
          <w:bCs/>
          <w:color w:val="auto"/>
          <w:sz w:val="28"/>
          <w:szCs w:val="28"/>
          <w:u w:val="none"/>
        </w:rPr>
      </w:pPr>
      <w:r>
        <w:rPr>
          <w:rFonts w:hint="default" w:ascii="Times New Roman" w:hAnsi="Times New Roman" w:cs="Times New Roman"/>
          <w:b/>
          <w:bCs/>
          <w:color w:val="auto"/>
          <w:sz w:val="28"/>
          <w:szCs w:val="28"/>
          <w:u w:val="none"/>
        </w:rPr>
        <w:t>项目名称：</w:t>
      </w:r>
      <w:r>
        <w:rPr>
          <w:rFonts w:hint="default" w:ascii="Times New Roman" w:hAnsi="Times New Roman" w:cs="Times New Roman"/>
          <w:b/>
          <w:bCs/>
          <w:color w:val="auto"/>
          <w:sz w:val="28"/>
          <w:szCs w:val="28"/>
          <w:u w:val="single"/>
        </w:rPr>
        <w:t>年产</w:t>
      </w:r>
      <w:r>
        <w:rPr>
          <w:rFonts w:hint="default" w:ascii="Times New Roman" w:hAnsi="Times New Roman" w:cs="Times New Roman"/>
          <w:b/>
          <w:bCs/>
          <w:color w:val="auto"/>
          <w:sz w:val="28"/>
          <w:szCs w:val="28"/>
          <w:u w:val="single"/>
          <w:lang w:val="en-US" w:eastAsia="zh-CN"/>
        </w:rPr>
        <w:t>20000只钻头</w:t>
      </w:r>
      <w:r>
        <w:rPr>
          <w:rFonts w:hint="default" w:ascii="Times New Roman" w:hAnsi="Times New Roman" w:cs="Times New Roman"/>
          <w:b/>
          <w:bCs/>
          <w:color w:val="auto"/>
          <w:sz w:val="28"/>
          <w:szCs w:val="28"/>
          <w:u w:val="single"/>
        </w:rPr>
        <w:t>建设项目</w:t>
      </w:r>
    </w:p>
    <w:p>
      <w:pPr>
        <w:spacing w:line="480" w:lineRule="auto"/>
        <w:ind w:firstLine="562" w:firstLineChars="200"/>
        <w:jc w:val="left"/>
        <w:rPr>
          <w:rFonts w:hint="default" w:ascii="Times New Roman" w:hAnsi="Times New Roman" w:cs="Times New Roman"/>
          <w:b/>
          <w:bCs/>
          <w:color w:val="auto"/>
          <w:sz w:val="28"/>
          <w:szCs w:val="28"/>
          <w:u w:val="none"/>
        </w:rPr>
      </w:pPr>
      <w:r>
        <w:rPr>
          <w:rFonts w:hint="default" w:ascii="Times New Roman" w:hAnsi="Times New Roman" w:cs="Times New Roman"/>
          <w:b/>
          <w:bCs/>
          <w:color w:val="auto"/>
          <w:sz w:val="28"/>
          <w:szCs w:val="28"/>
          <w:u w:val="none"/>
        </w:rPr>
        <w:t>建设单位：</w:t>
      </w:r>
      <w:r>
        <w:rPr>
          <w:rFonts w:hint="default" w:ascii="Times New Roman" w:hAnsi="Times New Roman" w:cs="Times New Roman"/>
          <w:b/>
          <w:bCs/>
          <w:color w:val="auto"/>
          <w:sz w:val="28"/>
          <w:szCs w:val="28"/>
          <w:u w:val="single"/>
          <w:lang w:eastAsia="zh-CN"/>
        </w:rPr>
        <w:t>永州市冷水滩区永鑫金刚石钻头厂</w:t>
      </w:r>
      <w:r>
        <w:rPr>
          <w:rFonts w:hint="default" w:ascii="Times New Roman" w:hAnsi="Times New Roman" w:cs="Times New Roman"/>
          <w:b/>
          <w:bCs/>
          <w:color w:val="auto"/>
          <w:sz w:val="28"/>
          <w:szCs w:val="28"/>
          <w:u w:val="none"/>
        </w:rPr>
        <w:t>（盖章）</w:t>
      </w:r>
    </w:p>
    <w:p>
      <w:pPr>
        <w:spacing w:line="360" w:lineRule="auto"/>
        <w:rPr>
          <w:rFonts w:hint="default" w:ascii="Times New Roman" w:hAnsi="Times New Roman" w:cs="Times New Roman"/>
          <w:b/>
          <w:bCs/>
          <w:color w:val="auto"/>
          <w:sz w:val="28"/>
          <w:szCs w:val="28"/>
          <w:u w:val="none"/>
        </w:rPr>
      </w:pPr>
    </w:p>
    <w:p>
      <w:pPr>
        <w:spacing w:line="360" w:lineRule="auto"/>
        <w:jc w:val="center"/>
        <w:rPr>
          <w:rFonts w:hint="default" w:ascii="Times New Roman" w:hAnsi="Times New Roman" w:cs="Times New Roman"/>
          <w:b/>
          <w:bCs/>
          <w:color w:val="auto"/>
          <w:sz w:val="28"/>
          <w:szCs w:val="28"/>
          <w:u w:val="none"/>
        </w:rPr>
      </w:pPr>
    </w:p>
    <w:p>
      <w:pPr>
        <w:spacing w:line="360" w:lineRule="auto"/>
        <w:jc w:val="center"/>
        <w:rPr>
          <w:rFonts w:hint="default" w:ascii="Times New Roman" w:hAnsi="Times New Roman" w:cs="Times New Roman"/>
          <w:b/>
          <w:color w:val="auto"/>
          <w:sz w:val="28"/>
          <w:szCs w:val="28"/>
          <w:u w:val="none"/>
        </w:rPr>
      </w:pPr>
      <w:r>
        <w:rPr>
          <w:rFonts w:hint="default" w:ascii="Times New Roman" w:hAnsi="Times New Roman" w:cs="Times New Roman"/>
          <w:b/>
          <w:color w:val="auto"/>
          <w:sz w:val="28"/>
          <w:szCs w:val="28"/>
          <w:u w:val="none"/>
        </w:rPr>
        <w:t>2020年</w:t>
      </w:r>
      <w:r>
        <w:rPr>
          <w:rFonts w:hint="default" w:ascii="Times New Roman" w:hAnsi="Times New Roman" w:cs="Times New Roman"/>
          <w:b/>
          <w:color w:val="auto"/>
          <w:sz w:val="28"/>
          <w:szCs w:val="28"/>
          <w:u w:val="none"/>
          <w:lang w:val="en-US" w:eastAsia="zh-CN"/>
        </w:rPr>
        <w:t>6</w:t>
      </w:r>
      <w:r>
        <w:rPr>
          <w:rFonts w:hint="default" w:ascii="Times New Roman" w:hAnsi="Times New Roman" w:cs="Times New Roman"/>
          <w:b/>
          <w:color w:val="auto"/>
          <w:sz w:val="28"/>
          <w:szCs w:val="28"/>
          <w:u w:val="none"/>
        </w:rPr>
        <w:t>月</w:t>
      </w:r>
    </w:p>
    <w:p>
      <w:pPr>
        <w:spacing w:line="360" w:lineRule="auto"/>
        <w:rPr>
          <w:rFonts w:hint="default" w:ascii="Times New Roman" w:hAnsi="Times New Roman" w:cs="Times New Roman"/>
          <w:b/>
          <w:color w:val="auto"/>
          <w:sz w:val="28"/>
          <w:szCs w:val="28"/>
          <w:u w:val="none"/>
        </w:rPr>
      </w:pPr>
    </w:p>
    <w:p>
      <w:pPr>
        <w:jc w:val="center"/>
        <w:rPr>
          <w:rFonts w:hint="default" w:ascii="Times New Roman" w:hAnsi="Times New Roman" w:cs="Times New Roman"/>
          <w:color w:val="auto"/>
          <w:spacing w:val="20"/>
          <w:sz w:val="28"/>
          <w:szCs w:val="28"/>
          <w:u w:val="none"/>
        </w:rPr>
        <w:sectPr>
          <w:pgSz w:w="11907" w:h="16839"/>
          <w:pgMar w:top="1440" w:right="1800" w:bottom="1440" w:left="1800" w:header="851" w:footer="992" w:gutter="0"/>
          <w:pgBorders>
            <w:top w:val="none" w:sz="0" w:space="0"/>
            <w:left w:val="none" w:sz="0" w:space="0"/>
            <w:bottom w:val="none" w:sz="0" w:space="0"/>
            <w:right w:val="none" w:sz="0" w:space="0"/>
          </w:pgBorders>
          <w:pgNumType w:fmt="upperRoman"/>
          <w:cols w:space="720" w:num="1"/>
          <w:docGrid w:type="lines" w:linePitch="326" w:charSpace="0"/>
        </w:sectPr>
      </w:pPr>
    </w:p>
    <w:p>
      <w:pPr>
        <w:pageBreakBefore/>
        <w:spacing w:before="500" w:after="500" w:line="360" w:lineRule="auto"/>
        <w:jc w:val="center"/>
        <w:rPr>
          <w:rFonts w:hint="default" w:ascii="Times New Roman" w:hAnsi="Times New Roman" w:cs="Times New Roman"/>
          <w:b/>
          <w:color w:val="auto"/>
          <w:sz w:val="36"/>
          <w:szCs w:val="24"/>
          <w:u w:val="none"/>
        </w:rPr>
      </w:pPr>
      <w:r>
        <w:rPr>
          <w:rFonts w:hint="default" w:ascii="Times New Roman" w:hAnsi="Times New Roman" w:cs="Times New Roman"/>
          <w:b/>
          <w:color w:val="auto"/>
          <w:sz w:val="36"/>
          <w:szCs w:val="24"/>
          <w:u w:val="none"/>
        </w:rPr>
        <w:t>《建设项目环境影响报告表》编制说明</w:t>
      </w:r>
    </w:p>
    <w:p>
      <w:pPr>
        <w:spacing w:line="360" w:lineRule="auto"/>
        <w:ind w:firstLine="560" w:firstLineChars="200"/>
        <w:rPr>
          <w:rFonts w:hint="default" w:ascii="Times New Roman" w:hAnsi="Times New Roman" w:cs="Times New Roman"/>
          <w:color w:val="auto"/>
          <w:sz w:val="28"/>
          <w:szCs w:val="24"/>
          <w:u w:val="none"/>
        </w:rPr>
      </w:pPr>
      <w:r>
        <w:rPr>
          <w:rFonts w:hint="default" w:ascii="Times New Roman" w:hAnsi="Times New Roman" w:cs="Times New Roman"/>
          <w:color w:val="auto"/>
          <w:sz w:val="28"/>
          <w:szCs w:val="24"/>
          <w:u w:val="none"/>
        </w:rPr>
        <w:t>《建设项目环境影响报告表》由具有从事环境影响评价工作资质的单位编制。</w:t>
      </w:r>
    </w:p>
    <w:p>
      <w:pPr>
        <w:spacing w:line="360" w:lineRule="auto"/>
        <w:ind w:firstLine="560" w:firstLineChars="200"/>
        <w:rPr>
          <w:rFonts w:hint="default" w:ascii="Times New Roman" w:hAnsi="Times New Roman" w:cs="Times New Roman"/>
          <w:color w:val="auto"/>
          <w:sz w:val="28"/>
          <w:szCs w:val="24"/>
          <w:u w:val="none"/>
        </w:rPr>
      </w:pPr>
      <w:r>
        <w:rPr>
          <w:rFonts w:hint="default" w:ascii="Times New Roman" w:hAnsi="Times New Roman" w:cs="Times New Roman"/>
          <w:color w:val="auto"/>
          <w:sz w:val="28"/>
          <w:szCs w:val="24"/>
          <w:u w:val="none"/>
        </w:rPr>
        <w:t>1、项目名称——指项目立项批复时的名称，应不超过30个字（两个英文字段作一个汉字）。</w:t>
      </w:r>
    </w:p>
    <w:p>
      <w:pPr>
        <w:spacing w:line="360" w:lineRule="auto"/>
        <w:ind w:firstLine="560" w:firstLineChars="200"/>
        <w:rPr>
          <w:rFonts w:hint="default" w:ascii="Times New Roman" w:hAnsi="Times New Roman" w:cs="Times New Roman"/>
          <w:color w:val="auto"/>
          <w:sz w:val="28"/>
          <w:szCs w:val="24"/>
          <w:u w:val="none"/>
        </w:rPr>
      </w:pPr>
      <w:r>
        <w:rPr>
          <w:rFonts w:hint="default" w:ascii="Times New Roman" w:hAnsi="Times New Roman" w:cs="Times New Roman"/>
          <w:color w:val="auto"/>
          <w:sz w:val="28"/>
          <w:szCs w:val="24"/>
          <w:u w:val="none"/>
        </w:rPr>
        <w:t>2、建设地点——指项目所在地详细地址，公路、铁路应填写起止地点。</w:t>
      </w:r>
    </w:p>
    <w:p>
      <w:pPr>
        <w:spacing w:line="360" w:lineRule="auto"/>
        <w:ind w:firstLine="560" w:firstLineChars="200"/>
        <w:rPr>
          <w:rFonts w:hint="default" w:ascii="Times New Roman" w:hAnsi="Times New Roman" w:cs="Times New Roman"/>
          <w:color w:val="auto"/>
          <w:sz w:val="28"/>
          <w:szCs w:val="24"/>
          <w:u w:val="none"/>
        </w:rPr>
      </w:pPr>
      <w:r>
        <w:rPr>
          <w:rFonts w:hint="default" w:ascii="Times New Roman" w:hAnsi="Times New Roman" w:cs="Times New Roman"/>
          <w:color w:val="auto"/>
          <w:sz w:val="28"/>
          <w:szCs w:val="24"/>
          <w:u w:val="none"/>
        </w:rPr>
        <w:t>3、行业类别——按国标填写。</w:t>
      </w:r>
    </w:p>
    <w:p>
      <w:pPr>
        <w:spacing w:line="360" w:lineRule="auto"/>
        <w:ind w:firstLine="560" w:firstLineChars="200"/>
        <w:rPr>
          <w:rFonts w:hint="default" w:ascii="Times New Roman" w:hAnsi="Times New Roman" w:cs="Times New Roman"/>
          <w:color w:val="auto"/>
          <w:sz w:val="28"/>
          <w:szCs w:val="24"/>
          <w:u w:val="none"/>
        </w:rPr>
      </w:pPr>
      <w:r>
        <w:rPr>
          <w:rFonts w:hint="default" w:ascii="Times New Roman" w:hAnsi="Times New Roman" w:cs="Times New Roman"/>
          <w:color w:val="auto"/>
          <w:sz w:val="28"/>
          <w:szCs w:val="24"/>
          <w:u w:val="none"/>
        </w:rPr>
        <w:t>4、总投资——指项目投资总额。</w:t>
      </w:r>
    </w:p>
    <w:p>
      <w:pPr>
        <w:spacing w:line="360" w:lineRule="auto"/>
        <w:ind w:firstLine="560" w:firstLineChars="200"/>
        <w:rPr>
          <w:rFonts w:hint="default" w:ascii="Times New Roman" w:hAnsi="Times New Roman" w:cs="Times New Roman"/>
          <w:color w:val="auto"/>
          <w:sz w:val="28"/>
          <w:szCs w:val="24"/>
          <w:u w:val="none"/>
        </w:rPr>
      </w:pPr>
      <w:r>
        <w:rPr>
          <w:rFonts w:hint="default" w:ascii="Times New Roman" w:hAnsi="Times New Roman" w:cs="Times New Roman"/>
          <w:color w:val="auto"/>
          <w:sz w:val="28"/>
          <w:szCs w:val="24"/>
          <w:u w:val="none"/>
        </w:rPr>
        <w:t>5、主要环境保护目标——指项目区周围一定范围内集中居民住宅区、学校、医院、保护文物、风景名胜区、水源地和生态敏感点等，应尽可能给出保护目标、性质、规模和距厂界距离等。</w:t>
      </w:r>
    </w:p>
    <w:p>
      <w:pPr>
        <w:spacing w:line="360" w:lineRule="auto"/>
        <w:ind w:firstLine="560" w:firstLineChars="200"/>
        <w:rPr>
          <w:rFonts w:hint="default" w:ascii="Times New Roman" w:hAnsi="Times New Roman" w:cs="Times New Roman"/>
          <w:color w:val="auto"/>
          <w:sz w:val="28"/>
          <w:szCs w:val="24"/>
          <w:u w:val="none"/>
        </w:rPr>
      </w:pPr>
      <w:r>
        <w:rPr>
          <w:rFonts w:hint="default" w:ascii="Times New Roman" w:hAnsi="Times New Roman" w:cs="Times New Roman"/>
          <w:color w:val="auto"/>
          <w:sz w:val="28"/>
          <w:szCs w:val="24"/>
          <w:u w:val="none"/>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560" w:firstLineChars="200"/>
        <w:rPr>
          <w:rFonts w:hint="default" w:ascii="Times New Roman" w:hAnsi="Times New Roman" w:cs="Times New Roman"/>
          <w:color w:val="auto"/>
          <w:sz w:val="28"/>
          <w:szCs w:val="24"/>
          <w:u w:val="none"/>
        </w:rPr>
      </w:pPr>
      <w:r>
        <w:rPr>
          <w:rFonts w:hint="default" w:ascii="Times New Roman" w:hAnsi="Times New Roman" w:cs="Times New Roman"/>
          <w:color w:val="auto"/>
          <w:sz w:val="28"/>
          <w:szCs w:val="24"/>
          <w:u w:val="none"/>
        </w:rPr>
        <w:t>7、预审意见——由行业主管部门填写答复意见，无主管部门项目，可不填。</w:t>
      </w:r>
    </w:p>
    <w:p>
      <w:pPr>
        <w:spacing w:line="360" w:lineRule="auto"/>
        <w:ind w:firstLine="560" w:firstLineChars="200"/>
        <w:rPr>
          <w:rFonts w:hint="default" w:ascii="Times New Roman" w:hAnsi="Times New Roman" w:cs="Times New Roman"/>
          <w:color w:val="auto"/>
          <w:sz w:val="28"/>
          <w:szCs w:val="24"/>
          <w:u w:val="none"/>
        </w:rPr>
      </w:pPr>
      <w:r>
        <w:rPr>
          <w:rFonts w:hint="default" w:ascii="Times New Roman" w:hAnsi="Times New Roman" w:cs="Times New Roman"/>
          <w:color w:val="auto"/>
          <w:sz w:val="28"/>
          <w:szCs w:val="24"/>
          <w:u w:val="none"/>
        </w:rPr>
        <w:t>8、审批意见——由负责审批该项目的环境保护行政主管部门批复。</w:t>
      </w:r>
    </w:p>
    <w:p>
      <w:pPr>
        <w:spacing w:line="400" w:lineRule="exact"/>
        <w:jc w:val="left"/>
        <w:outlineLvl w:val="0"/>
        <w:rPr>
          <w:rFonts w:hint="default" w:ascii="Times New Roman" w:hAnsi="Times New Roman" w:cs="Times New Roman"/>
          <w:b/>
          <w:color w:val="auto"/>
          <w:sz w:val="28"/>
          <w:u w:val="none"/>
        </w:rPr>
        <w:sectPr>
          <w:headerReference r:id="rId4" w:type="first"/>
          <w:headerReference r:id="rId3" w:type="default"/>
          <w:pgSz w:w="11907" w:h="16840"/>
          <w:pgMar w:top="1984" w:right="1588" w:bottom="1474" w:left="1644" w:header="1418" w:footer="964" w:gutter="0"/>
          <w:pgBorders>
            <w:top w:val="none" w:sz="0" w:space="0"/>
            <w:left w:val="none" w:sz="0" w:space="0"/>
            <w:bottom w:val="none" w:sz="0" w:space="0"/>
            <w:right w:val="none" w:sz="0" w:space="0"/>
          </w:pgBorders>
          <w:cols w:space="720" w:num="1"/>
          <w:titlePg/>
          <w:docGrid w:type="linesAndChars" w:linePitch="312" w:charSpace="0"/>
        </w:sectPr>
      </w:pPr>
    </w:p>
    <w:p>
      <w:pPr>
        <w:spacing w:line="360" w:lineRule="auto"/>
        <w:jc w:val="center"/>
        <w:rPr>
          <w:rFonts w:hint="default" w:ascii="Times New Roman" w:hAnsi="Times New Roman" w:eastAsia="黑体" w:cs="Times New Roman"/>
          <w:b/>
          <w:color w:val="auto"/>
          <w:sz w:val="30"/>
          <w:u w:val="none"/>
        </w:rPr>
      </w:pPr>
      <w:r>
        <w:rPr>
          <w:rFonts w:hint="default" w:ascii="Times New Roman" w:hAnsi="Times New Roman" w:cs="Times New Roman"/>
          <w:b/>
          <w:color w:val="auto"/>
          <w:szCs w:val="32"/>
          <w:u w:val="none"/>
        </w:rPr>
        <w:t>目  录</w:t>
      </w:r>
    </w:p>
    <w:p>
      <w:pPr>
        <w:pStyle w:val="13"/>
        <w:tabs>
          <w:tab w:val="right" w:leader="dot" w:pos="8675"/>
        </w:tabs>
        <w:rPr>
          <w:rFonts w:hint="default" w:ascii="Times New Roman" w:hAnsi="Times New Roman" w:cs="Times New Roman"/>
          <w:color w:val="auto"/>
          <w:u w:val="none"/>
        </w:rPr>
      </w:pPr>
      <w:r>
        <w:rPr>
          <w:rFonts w:hint="default" w:ascii="Times New Roman" w:hAnsi="Times New Roman" w:eastAsia="黑体" w:cs="Times New Roman"/>
          <w:bCs/>
          <w:caps/>
          <w:color w:val="auto"/>
          <w:sz w:val="24"/>
          <w:szCs w:val="24"/>
          <w:u w:val="none"/>
        </w:rPr>
        <w:fldChar w:fldCharType="begin"/>
      </w:r>
      <w:r>
        <w:rPr>
          <w:rFonts w:hint="default" w:ascii="Times New Roman" w:hAnsi="Times New Roman" w:eastAsia="黑体" w:cs="Times New Roman"/>
          <w:bCs/>
          <w:caps/>
          <w:color w:val="auto"/>
          <w:sz w:val="24"/>
          <w:szCs w:val="24"/>
          <w:u w:val="none"/>
        </w:rPr>
        <w:instrText xml:space="preserve"> TOC \o "1-1" \h \z \u </w:instrText>
      </w:r>
      <w:r>
        <w:rPr>
          <w:rFonts w:hint="default" w:ascii="Times New Roman" w:hAnsi="Times New Roman" w:eastAsia="黑体" w:cs="Times New Roman"/>
          <w:bCs/>
          <w:caps/>
          <w:color w:val="auto"/>
          <w:sz w:val="24"/>
          <w:szCs w:val="24"/>
          <w:u w:val="none"/>
        </w:rPr>
        <w:fldChar w:fldCharType="separate"/>
      </w:r>
      <w:r>
        <w:rPr>
          <w:rFonts w:hint="default" w:ascii="Times New Roman" w:hAnsi="Times New Roman" w:eastAsia="黑体" w:cs="Times New Roman"/>
          <w:bCs/>
          <w:caps/>
          <w:color w:val="auto"/>
          <w:szCs w:val="24"/>
          <w:u w:val="none"/>
        </w:rPr>
        <w:fldChar w:fldCharType="begin"/>
      </w:r>
      <w:r>
        <w:rPr>
          <w:rFonts w:hint="default" w:ascii="Times New Roman" w:hAnsi="Times New Roman" w:eastAsia="黑体" w:cs="Times New Roman"/>
          <w:bCs/>
          <w:caps/>
          <w:color w:val="auto"/>
          <w:szCs w:val="24"/>
          <w:u w:val="none"/>
        </w:rPr>
        <w:instrText xml:space="preserve"> HYPERLINK \l _Toc29173 </w:instrText>
      </w:r>
      <w:r>
        <w:rPr>
          <w:rFonts w:hint="default" w:ascii="Times New Roman" w:hAnsi="Times New Roman" w:eastAsia="黑体" w:cs="Times New Roman"/>
          <w:bCs/>
          <w:caps/>
          <w:color w:val="auto"/>
          <w:szCs w:val="24"/>
          <w:u w:val="none"/>
        </w:rPr>
        <w:fldChar w:fldCharType="separate"/>
      </w:r>
      <w:r>
        <w:rPr>
          <w:rFonts w:hint="default" w:ascii="Times New Roman" w:hAnsi="Times New Roman" w:cs="Times New Roman"/>
          <w:color w:val="auto"/>
          <w:u w:val="none"/>
        </w:rPr>
        <w:t>一、建设项目基本情况</w:t>
      </w:r>
      <w:r>
        <w:rPr>
          <w:rFonts w:hint="default" w:ascii="Times New Roman" w:hAnsi="Times New Roman" w:cs="Times New Roman"/>
          <w:color w:val="auto"/>
          <w:u w:val="none"/>
        </w:rPr>
        <w:tab/>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PAGEREF _Toc29173 </w:instrText>
      </w:r>
      <w:r>
        <w:rPr>
          <w:rFonts w:hint="default" w:ascii="Times New Roman" w:hAnsi="Times New Roman" w:cs="Times New Roman"/>
          <w:color w:val="auto"/>
          <w:u w:val="none"/>
        </w:rPr>
        <w:fldChar w:fldCharType="separate"/>
      </w:r>
      <w:r>
        <w:rPr>
          <w:rFonts w:hint="default" w:ascii="Times New Roman" w:hAnsi="Times New Roman" w:cs="Times New Roman"/>
          <w:color w:val="auto"/>
          <w:u w:val="none"/>
        </w:rPr>
        <w:t>1</w:t>
      </w:r>
      <w:r>
        <w:rPr>
          <w:rFonts w:hint="default" w:ascii="Times New Roman" w:hAnsi="Times New Roman" w:cs="Times New Roman"/>
          <w:color w:val="auto"/>
          <w:u w:val="none"/>
        </w:rPr>
        <w:fldChar w:fldCharType="end"/>
      </w:r>
      <w:r>
        <w:rPr>
          <w:rFonts w:hint="default" w:ascii="Times New Roman" w:hAnsi="Times New Roman" w:eastAsia="黑体" w:cs="Times New Roman"/>
          <w:bCs/>
          <w:caps/>
          <w:color w:val="auto"/>
          <w:szCs w:val="24"/>
          <w:u w:val="none"/>
        </w:rPr>
        <w:fldChar w:fldCharType="end"/>
      </w:r>
    </w:p>
    <w:p>
      <w:pPr>
        <w:pStyle w:val="13"/>
        <w:tabs>
          <w:tab w:val="right" w:leader="dot" w:pos="8675"/>
        </w:tabs>
        <w:rPr>
          <w:rFonts w:hint="default" w:ascii="Times New Roman" w:hAnsi="Times New Roman" w:cs="Times New Roman"/>
          <w:color w:val="auto"/>
          <w:u w:val="none"/>
        </w:rPr>
      </w:pPr>
      <w:r>
        <w:rPr>
          <w:rFonts w:hint="default" w:ascii="Times New Roman" w:hAnsi="Times New Roman" w:eastAsia="黑体" w:cs="Times New Roman"/>
          <w:color w:val="auto"/>
          <w:szCs w:val="24"/>
          <w:u w:val="none"/>
        </w:rPr>
        <w:fldChar w:fldCharType="begin"/>
      </w:r>
      <w:r>
        <w:rPr>
          <w:rFonts w:hint="default" w:ascii="Times New Roman" w:hAnsi="Times New Roman" w:eastAsia="黑体" w:cs="Times New Roman"/>
          <w:color w:val="auto"/>
          <w:szCs w:val="24"/>
          <w:u w:val="none"/>
        </w:rPr>
        <w:instrText xml:space="preserve"> HYPERLINK \l _Toc31279 </w:instrText>
      </w:r>
      <w:r>
        <w:rPr>
          <w:rFonts w:hint="default" w:ascii="Times New Roman" w:hAnsi="Times New Roman" w:eastAsia="黑体" w:cs="Times New Roman"/>
          <w:color w:val="auto"/>
          <w:szCs w:val="24"/>
          <w:u w:val="none"/>
        </w:rPr>
        <w:fldChar w:fldCharType="separate"/>
      </w:r>
      <w:r>
        <w:rPr>
          <w:rFonts w:hint="default" w:ascii="Times New Roman" w:hAnsi="Times New Roman" w:cs="Times New Roman"/>
          <w:color w:val="auto"/>
          <w:u w:val="none"/>
        </w:rPr>
        <w:t>二、建设项目所在地自然社会环境简况</w:t>
      </w:r>
      <w:r>
        <w:rPr>
          <w:rFonts w:hint="default" w:ascii="Times New Roman" w:hAnsi="Times New Roman" w:cs="Times New Roman"/>
          <w:color w:val="auto"/>
          <w:u w:val="none"/>
        </w:rPr>
        <w:tab/>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PAGEREF _Toc31279 </w:instrText>
      </w:r>
      <w:r>
        <w:rPr>
          <w:rFonts w:hint="default" w:ascii="Times New Roman" w:hAnsi="Times New Roman" w:cs="Times New Roman"/>
          <w:color w:val="auto"/>
          <w:u w:val="none"/>
        </w:rPr>
        <w:fldChar w:fldCharType="separate"/>
      </w:r>
      <w:r>
        <w:rPr>
          <w:rFonts w:hint="default" w:ascii="Times New Roman" w:hAnsi="Times New Roman" w:cs="Times New Roman"/>
          <w:color w:val="auto"/>
          <w:u w:val="none"/>
        </w:rPr>
        <w:t>7</w:t>
      </w:r>
      <w:r>
        <w:rPr>
          <w:rFonts w:hint="default" w:ascii="Times New Roman" w:hAnsi="Times New Roman" w:cs="Times New Roman"/>
          <w:color w:val="auto"/>
          <w:u w:val="none"/>
        </w:rPr>
        <w:fldChar w:fldCharType="end"/>
      </w:r>
      <w:r>
        <w:rPr>
          <w:rFonts w:hint="default" w:ascii="Times New Roman" w:hAnsi="Times New Roman" w:eastAsia="黑体" w:cs="Times New Roman"/>
          <w:color w:val="auto"/>
          <w:szCs w:val="24"/>
          <w:u w:val="none"/>
        </w:rPr>
        <w:fldChar w:fldCharType="end"/>
      </w:r>
    </w:p>
    <w:p>
      <w:pPr>
        <w:pStyle w:val="13"/>
        <w:tabs>
          <w:tab w:val="right" w:leader="dot" w:pos="8675"/>
        </w:tabs>
        <w:rPr>
          <w:rFonts w:hint="default" w:ascii="Times New Roman" w:hAnsi="Times New Roman" w:cs="Times New Roman"/>
          <w:color w:val="auto"/>
          <w:u w:val="none"/>
        </w:rPr>
      </w:pPr>
      <w:r>
        <w:rPr>
          <w:rFonts w:hint="default" w:ascii="Times New Roman" w:hAnsi="Times New Roman" w:eastAsia="黑体" w:cs="Times New Roman"/>
          <w:color w:val="auto"/>
          <w:szCs w:val="24"/>
          <w:u w:val="none"/>
        </w:rPr>
        <w:fldChar w:fldCharType="begin"/>
      </w:r>
      <w:r>
        <w:rPr>
          <w:rFonts w:hint="default" w:ascii="Times New Roman" w:hAnsi="Times New Roman" w:eastAsia="黑体" w:cs="Times New Roman"/>
          <w:color w:val="auto"/>
          <w:szCs w:val="24"/>
          <w:u w:val="none"/>
        </w:rPr>
        <w:instrText xml:space="preserve"> HYPERLINK \l _Toc20000 </w:instrText>
      </w:r>
      <w:r>
        <w:rPr>
          <w:rFonts w:hint="default" w:ascii="Times New Roman" w:hAnsi="Times New Roman" w:eastAsia="黑体" w:cs="Times New Roman"/>
          <w:color w:val="auto"/>
          <w:szCs w:val="24"/>
          <w:u w:val="none"/>
        </w:rPr>
        <w:fldChar w:fldCharType="separate"/>
      </w:r>
      <w:r>
        <w:rPr>
          <w:rFonts w:hint="default" w:ascii="Times New Roman" w:hAnsi="Times New Roman" w:cs="Times New Roman"/>
          <w:color w:val="auto"/>
          <w:u w:val="none"/>
        </w:rPr>
        <w:t>三、环境质量现状</w:t>
      </w:r>
      <w:r>
        <w:rPr>
          <w:rFonts w:hint="default" w:ascii="Times New Roman" w:hAnsi="Times New Roman" w:cs="Times New Roman"/>
          <w:color w:val="auto"/>
          <w:u w:val="none"/>
        </w:rPr>
        <w:tab/>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PAGEREF _Toc20000 </w:instrText>
      </w:r>
      <w:r>
        <w:rPr>
          <w:rFonts w:hint="default" w:ascii="Times New Roman" w:hAnsi="Times New Roman" w:cs="Times New Roman"/>
          <w:color w:val="auto"/>
          <w:u w:val="none"/>
        </w:rPr>
        <w:fldChar w:fldCharType="separate"/>
      </w:r>
      <w:r>
        <w:rPr>
          <w:rFonts w:hint="default" w:ascii="Times New Roman" w:hAnsi="Times New Roman" w:cs="Times New Roman"/>
          <w:color w:val="auto"/>
          <w:u w:val="none"/>
        </w:rPr>
        <w:t>14</w:t>
      </w:r>
      <w:r>
        <w:rPr>
          <w:rFonts w:hint="default" w:ascii="Times New Roman" w:hAnsi="Times New Roman" w:cs="Times New Roman"/>
          <w:color w:val="auto"/>
          <w:u w:val="none"/>
        </w:rPr>
        <w:fldChar w:fldCharType="end"/>
      </w:r>
      <w:r>
        <w:rPr>
          <w:rFonts w:hint="default" w:ascii="Times New Roman" w:hAnsi="Times New Roman" w:eastAsia="黑体" w:cs="Times New Roman"/>
          <w:color w:val="auto"/>
          <w:szCs w:val="24"/>
          <w:u w:val="none"/>
        </w:rPr>
        <w:fldChar w:fldCharType="end"/>
      </w:r>
    </w:p>
    <w:p>
      <w:pPr>
        <w:pStyle w:val="13"/>
        <w:tabs>
          <w:tab w:val="right" w:leader="dot" w:pos="8675"/>
        </w:tabs>
        <w:rPr>
          <w:rFonts w:hint="default" w:ascii="Times New Roman" w:hAnsi="Times New Roman" w:cs="Times New Roman"/>
          <w:color w:val="auto"/>
          <w:u w:val="none"/>
        </w:rPr>
      </w:pPr>
      <w:r>
        <w:rPr>
          <w:rFonts w:hint="default" w:ascii="Times New Roman" w:hAnsi="Times New Roman" w:eastAsia="黑体" w:cs="Times New Roman"/>
          <w:color w:val="auto"/>
          <w:szCs w:val="24"/>
          <w:u w:val="none"/>
        </w:rPr>
        <w:fldChar w:fldCharType="begin"/>
      </w:r>
      <w:r>
        <w:rPr>
          <w:rFonts w:hint="default" w:ascii="Times New Roman" w:hAnsi="Times New Roman" w:eastAsia="黑体" w:cs="Times New Roman"/>
          <w:color w:val="auto"/>
          <w:szCs w:val="24"/>
          <w:u w:val="none"/>
        </w:rPr>
        <w:instrText xml:space="preserve"> HYPERLINK \l _Toc32605 </w:instrText>
      </w:r>
      <w:r>
        <w:rPr>
          <w:rFonts w:hint="default" w:ascii="Times New Roman" w:hAnsi="Times New Roman" w:eastAsia="黑体" w:cs="Times New Roman"/>
          <w:color w:val="auto"/>
          <w:szCs w:val="24"/>
          <w:u w:val="none"/>
        </w:rPr>
        <w:fldChar w:fldCharType="separate"/>
      </w:r>
      <w:r>
        <w:rPr>
          <w:rFonts w:hint="default" w:ascii="Times New Roman" w:hAnsi="Times New Roman" w:cs="Times New Roman"/>
          <w:color w:val="auto"/>
          <w:u w:val="none"/>
        </w:rPr>
        <w:t>四、评价适用标准</w:t>
      </w:r>
      <w:r>
        <w:rPr>
          <w:rFonts w:hint="default" w:ascii="Times New Roman" w:hAnsi="Times New Roman" w:cs="Times New Roman"/>
          <w:color w:val="auto"/>
          <w:u w:val="none"/>
        </w:rPr>
        <w:tab/>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PAGEREF _Toc32605 </w:instrText>
      </w:r>
      <w:r>
        <w:rPr>
          <w:rFonts w:hint="default" w:ascii="Times New Roman" w:hAnsi="Times New Roman" w:cs="Times New Roman"/>
          <w:color w:val="auto"/>
          <w:u w:val="none"/>
        </w:rPr>
        <w:fldChar w:fldCharType="separate"/>
      </w:r>
      <w:r>
        <w:rPr>
          <w:rFonts w:hint="default" w:ascii="Times New Roman" w:hAnsi="Times New Roman" w:cs="Times New Roman"/>
          <w:color w:val="auto"/>
          <w:u w:val="none"/>
        </w:rPr>
        <w:t>18</w:t>
      </w:r>
      <w:r>
        <w:rPr>
          <w:rFonts w:hint="default" w:ascii="Times New Roman" w:hAnsi="Times New Roman" w:cs="Times New Roman"/>
          <w:color w:val="auto"/>
          <w:u w:val="none"/>
        </w:rPr>
        <w:fldChar w:fldCharType="end"/>
      </w:r>
      <w:r>
        <w:rPr>
          <w:rFonts w:hint="default" w:ascii="Times New Roman" w:hAnsi="Times New Roman" w:eastAsia="黑体" w:cs="Times New Roman"/>
          <w:color w:val="auto"/>
          <w:szCs w:val="24"/>
          <w:u w:val="none"/>
        </w:rPr>
        <w:fldChar w:fldCharType="end"/>
      </w:r>
    </w:p>
    <w:p>
      <w:pPr>
        <w:pStyle w:val="13"/>
        <w:tabs>
          <w:tab w:val="right" w:leader="dot" w:pos="8675"/>
        </w:tabs>
        <w:rPr>
          <w:rFonts w:hint="default" w:ascii="Times New Roman" w:hAnsi="Times New Roman" w:cs="Times New Roman"/>
          <w:color w:val="auto"/>
          <w:u w:val="none"/>
        </w:rPr>
      </w:pPr>
      <w:r>
        <w:rPr>
          <w:rFonts w:hint="default" w:ascii="Times New Roman" w:hAnsi="Times New Roman" w:eastAsia="黑体" w:cs="Times New Roman"/>
          <w:color w:val="auto"/>
          <w:szCs w:val="24"/>
          <w:u w:val="none"/>
        </w:rPr>
        <w:fldChar w:fldCharType="begin"/>
      </w:r>
      <w:r>
        <w:rPr>
          <w:rFonts w:hint="default" w:ascii="Times New Roman" w:hAnsi="Times New Roman" w:eastAsia="黑体" w:cs="Times New Roman"/>
          <w:color w:val="auto"/>
          <w:szCs w:val="24"/>
          <w:u w:val="none"/>
        </w:rPr>
        <w:instrText xml:space="preserve"> HYPERLINK \l _Toc19366 </w:instrText>
      </w:r>
      <w:r>
        <w:rPr>
          <w:rFonts w:hint="default" w:ascii="Times New Roman" w:hAnsi="Times New Roman" w:eastAsia="黑体" w:cs="Times New Roman"/>
          <w:color w:val="auto"/>
          <w:szCs w:val="24"/>
          <w:u w:val="none"/>
        </w:rPr>
        <w:fldChar w:fldCharType="separate"/>
      </w:r>
      <w:r>
        <w:rPr>
          <w:rFonts w:hint="default" w:ascii="Times New Roman" w:hAnsi="Times New Roman" w:cs="Times New Roman"/>
          <w:color w:val="auto"/>
          <w:u w:val="none"/>
        </w:rPr>
        <w:t>五、建设项目工程分析</w:t>
      </w:r>
      <w:r>
        <w:rPr>
          <w:rFonts w:hint="default" w:ascii="Times New Roman" w:hAnsi="Times New Roman" w:cs="Times New Roman"/>
          <w:color w:val="auto"/>
          <w:u w:val="none"/>
        </w:rPr>
        <w:tab/>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PAGEREF _Toc19366 </w:instrText>
      </w:r>
      <w:r>
        <w:rPr>
          <w:rFonts w:hint="default" w:ascii="Times New Roman" w:hAnsi="Times New Roman" w:cs="Times New Roman"/>
          <w:color w:val="auto"/>
          <w:u w:val="none"/>
        </w:rPr>
        <w:fldChar w:fldCharType="separate"/>
      </w:r>
      <w:r>
        <w:rPr>
          <w:rFonts w:hint="default" w:ascii="Times New Roman" w:hAnsi="Times New Roman" w:cs="Times New Roman"/>
          <w:color w:val="auto"/>
          <w:u w:val="none"/>
        </w:rPr>
        <w:t>20</w:t>
      </w:r>
      <w:r>
        <w:rPr>
          <w:rFonts w:hint="default" w:ascii="Times New Roman" w:hAnsi="Times New Roman" w:cs="Times New Roman"/>
          <w:color w:val="auto"/>
          <w:u w:val="none"/>
        </w:rPr>
        <w:fldChar w:fldCharType="end"/>
      </w:r>
      <w:r>
        <w:rPr>
          <w:rFonts w:hint="default" w:ascii="Times New Roman" w:hAnsi="Times New Roman" w:eastAsia="黑体" w:cs="Times New Roman"/>
          <w:color w:val="auto"/>
          <w:szCs w:val="24"/>
          <w:u w:val="none"/>
        </w:rPr>
        <w:fldChar w:fldCharType="end"/>
      </w:r>
    </w:p>
    <w:p>
      <w:pPr>
        <w:pStyle w:val="13"/>
        <w:tabs>
          <w:tab w:val="right" w:leader="dot" w:pos="8675"/>
        </w:tabs>
        <w:rPr>
          <w:rFonts w:hint="default" w:ascii="Times New Roman" w:hAnsi="Times New Roman" w:cs="Times New Roman"/>
          <w:color w:val="auto"/>
          <w:u w:val="none"/>
        </w:rPr>
      </w:pPr>
      <w:r>
        <w:rPr>
          <w:rFonts w:hint="default" w:ascii="Times New Roman" w:hAnsi="Times New Roman" w:eastAsia="黑体" w:cs="Times New Roman"/>
          <w:color w:val="auto"/>
          <w:szCs w:val="24"/>
          <w:u w:val="none"/>
        </w:rPr>
        <w:fldChar w:fldCharType="begin"/>
      </w:r>
      <w:r>
        <w:rPr>
          <w:rFonts w:hint="default" w:ascii="Times New Roman" w:hAnsi="Times New Roman" w:eastAsia="黑体" w:cs="Times New Roman"/>
          <w:color w:val="auto"/>
          <w:szCs w:val="24"/>
          <w:u w:val="none"/>
        </w:rPr>
        <w:instrText xml:space="preserve"> HYPERLINK \l _Toc20795 </w:instrText>
      </w:r>
      <w:r>
        <w:rPr>
          <w:rFonts w:hint="default" w:ascii="Times New Roman" w:hAnsi="Times New Roman" w:eastAsia="黑体" w:cs="Times New Roman"/>
          <w:color w:val="auto"/>
          <w:szCs w:val="24"/>
          <w:u w:val="none"/>
        </w:rPr>
        <w:fldChar w:fldCharType="separate"/>
      </w:r>
      <w:r>
        <w:rPr>
          <w:rFonts w:hint="default" w:ascii="Times New Roman" w:hAnsi="Times New Roman" w:cs="Times New Roman"/>
          <w:color w:val="auto"/>
          <w:u w:val="none"/>
        </w:rPr>
        <w:t>六、项目主要污染物产生及预计排放情况</w:t>
      </w:r>
      <w:r>
        <w:rPr>
          <w:rFonts w:hint="default" w:ascii="Times New Roman" w:hAnsi="Times New Roman" w:cs="Times New Roman"/>
          <w:color w:val="auto"/>
          <w:u w:val="none"/>
        </w:rPr>
        <w:tab/>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PAGEREF _Toc20795 </w:instrText>
      </w:r>
      <w:r>
        <w:rPr>
          <w:rFonts w:hint="default" w:ascii="Times New Roman" w:hAnsi="Times New Roman" w:cs="Times New Roman"/>
          <w:color w:val="auto"/>
          <w:u w:val="none"/>
        </w:rPr>
        <w:fldChar w:fldCharType="separate"/>
      </w:r>
      <w:r>
        <w:rPr>
          <w:rFonts w:hint="default" w:ascii="Times New Roman" w:hAnsi="Times New Roman" w:cs="Times New Roman"/>
          <w:color w:val="auto"/>
          <w:u w:val="none"/>
        </w:rPr>
        <w:t>23</w:t>
      </w:r>
      <w:r>
        <w:rPr>
          <w:rFonts w:hint="default" w:ascii="Times New Roman" w:hAnsi="Times New Roman" w:cs="Times New Roman"/>
          <w:color w:val="auto"/>
          <w:u w:val="none"/>
        </w:rPr>
        <w:fldChar w:fldCharType="end"/>
      </w:r>
      <w:r>
        <w:rPr>
          <w:rFonts w:hint="default" w:ascii="Times New Roman" w:hAnsi="Times New Roman" w:eastAsia="黑体" w:cs="Times New Roman"/>
          <w:color w:val="auto"/>
          <w:szCs w:val="24"/>
          <w:u w:val="none"/>
        </w:rPr>
        <w:fldChar w:fldCharType="end"/>
      </w:r>
    </w:p>
    <w:p>
      <w:pPr>
        <w:pStyle w:val="13"/>
        <w:tabs>
          <w:tab w:val="right" w:leader="dot" w:pos="8675"/>
        </w:tabs>
        <w:rPr>
          <w:rFonts w:hint="default" w:ascii="Times New Roman" w:hAnsi="Times New Roman" w:cs="Times New Roman"/>
          <w:color w:val="auto"/>
          <w:u w:val="none"/>
        </w:rPr>
      </w:pPr>
      <w:r>
        <w:rPr>
          <w:rFonts w:hint="default" w:ascii="Times New Roman" w:hAnsi="Times New Roman" w:eastAsia="黑体" w:cs="Times New Roman"/>
          <w:color w:val="auto"/>
          <w:szCs w:val="24"/>
          <w:u w:val="none"/>
        </w:rPr>
        <w:fldChar w:fldCharType="begin"/>
      </w:r>
      <w:r>
        <w:rPr>
          <w:rFonts w:hint="default" w:ascii="Times New Roman" w:hAnsi="Times New Roman" w:eastAsia="黑体" w:cs="Times New Roman"/>
          <w:color w:val="auto"/>
          <w:szCs w:val="24"/>
          <w:u w:val="none"/>
        </w:rPr>
        <w:instrText xml:space="preserve"> HYPERLINK \l _Toc8667 </w:instrText>
      </w:r>
      <w:r>
        <w:rPr>
          <w:rFonts w:hint="default" w:ascii="Times New Roman" w:hAnsi="Times New Roman" w:eastAsia="黑体" w:cs="Times New Roman"/>
          <w:color w:val="auto"/>
          <w:szCs w:val="24"/>
          <w:u w:val="none"/>
        </w:rPr>
        <w:fldChar w:fldCharType="separate"/>
      </w:r>
      <w:r>
        <w:rPr>
          <w:rFonts w:hint="default" w:ascii="Times New Roman" w:hAnsi="Times New Roman" w:cs="Times New Roman"/>
          <w:color w:val="auto"/>
          <w:szCs w:val="28"/>
          <w:u w:val="none"/>
        </w:rPr>
        <w:t>七、环境影响分析</w:t>
      </w:r>
      <w:r>
        <w:rPr>
          <w:rFonts w:hint="default" w:ascii="Times New Roman" w:hAnsi="Times New Roman" w:cs="Times New Roman"/>
          <w:color w:val="auto"/>
          <w:u w:val="none"/>
        </w:rPr>
        <w:tab/>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PAGEREF _Toc8667 </w:instrText>
      </w:r>
      <w:r>
        <w:rPr>
          <w:rFonts w:hint="default" w:ascii="Times New Roman" w:hAnsi="Times New Roman" w:cs="Times New Roman"/>
          <w:color w:val="auto"/>
          <w:u w:val="none"/>
        </w:rPr>
        <w:fldChar w:fldCharType="separate"/>
      </w:r>
      <w:r>
        <w:rPr>
          <w:rFonts w:hint="default" w:ascii="Times New Roman" w:hAnsi="Times New Roman" w:cs="Times New Roman"/>
          <w:color w:val="auto"/>
          <w:u w:val="none"/>
        </w:rPr>
        <w:t>29</w:t>
      </w:r>
      <w:r>
        <w:rPr>
          <w:rFonts w:hint="default" w:ascii="Times New Roman" w:hAnsi="Times New Roman" w:cs="Times New Roman"/>
          <w:color w:val="auto"/>
          <w:u w:val="none"/>
        </w:rPr>
        <w:fldChar w:fldCharType="end"/>
      </w:r>
      <w:r>
        <w:rPr>
          <w:rFonts w:hint="default" w:ascii="Times New Roman" w:hAnsi="Times New Roman" w:eastAsia="黑体" w:cs="Times New Roman"/>
          <w:color w:val="auto"/>
          <w:szCs w:val="24"/>
          <w:u w:val="none"/>
        </w:rPr>
        <w:fldChar w:fldCharType="end"/>
      </w:r>
    </w:p>
    <w:p>
      <w:pPr>
        <w:pStyle w:val="13"/>
        <w:tabs>
          <w:tab w:val="right" w:leader="dot" w:pos="8675"/>
        </w:tabs>
        <w:rPr>
          <w:rFonts w:hint="default" w:ascii="Times New Roman" w:hAnsi="Times New Roman" w:cs="Times New Roman"/>
          <w:color w:val="auto"/>
          <w:u w:val="none"/>
        </w:rPr>
      </w:pPr>
      <w:r>
        <w:rPr>
          <w:rFonts w:hint="default" w:ascii="Times New Roman" w:hAnsi="Times New Roman" w:eastAsia="黑体" w:cs="Times New Roman"/>
          <w:color w:val="auto"/>
          <w:szCs w:val="24"/>
          <w:u w:val="none"/>
        </w:rPr>
        <w:fldChar w:fldCharType="begin"/>
      </w:r>
      <w:r>
        <w:rPr>
          <w:rFonts w:hint="default" w:ascii="Times New Roman" w:hAnsi="Times New Roman" w:eastAsia="黑体" w:cs="Times New Roman"/>
          <w:color w:val="auto"/>
          <w:szCs w:val="24"/>
          <w:u w:val="none"/>
        </w:rPr>
        <w:instrText xml:space="preserve"> HYPERLINK \l _Toc27087 </w:instrText>
      </w:r>
      <w:r>
        <w:rPr>
          <w:rFonts w:hint="default" w:ascii="Times New Roman" w:hAnsi="Times New Roman" w:eastAsia="黑体" w:cs="Times New Roman"/>
          <w:color w:val="auto"/>
          <w:szCs w:val="24"/>
          <w:u w:val="none"/>
        </w:rPr>
        <w:fldChar w:fldCharType="separate"/>
      </w:r>
      <w:r>
        <w:rPr>
          <w:rFonts w:hint="default" w:ascii="Times New Roman" w:hAnsi="Times New Roman" w:cs="Times New Roman"/>
          <w:color w:val="auto"/>
          <w:u w:val="none"/>
        </w:rPr>
        <w:t>八、建设项目拟采取的防治措施及预期治理效果</w:t>
      </w:r>
      <w:r>
        <w:rPr>
          <w:rFonts w:hint="default" w:ascii="Times New Roman" w:hAnsi="Times New Roman" w:cs="Times New Roman"/>
          <w:color w:val="auto"/>
          <w:u w:val="none"/>
        </w:rPr>
        <w:tab/>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PAGEREF _Toc27087 </w:instrText>
      </w:r>
      <w:r>
        <w:rPr>
          <w:rFonts w:hint="default" w:ascii="Times New Roman" w:hAnsi="Times New Roman" w:cs="Times New Roman"/>
          <w:color w:val="auto"/>
          <w:u w:val="none"/>
        </w:rPr>
        <w:fldChar w:fldCharType="separate"/>
      </w:r>
      <w:r>
        <w:rPr>
          <w:rFonts w:hint="default" w:ascii="Times New Roman" w:hAnsi="Times New Roman" w:cs="Times New Roman"/>
          <w:color w:val="auto"/>
          <w:u w:val="none"/>
        </w:rPr>
        <w:t>45</w:t>
      </w:r>
      <w:r>
        <w:rPr>
          <w:rFonts w:hint="default" w:ascii="Times New Roman" w:hAnsi="Times New Roman" w:cs="Times New Roman"/>
          <w:color w:val="auto"/>
          <w:u w:val="none"/>
        </w:rPr>
        <w:fldChar w:fldCharType="end"/>
      </w:r>
      <w:r>
        <w:rPr>
          <w:rFonts w:hint="default" w:ascii="Times New Roman" w:hAnsi="Times New Roman" w:eastAsia="黑体" w:cs="Times New Roman"/>
          <w:color w:val="auto"/>
          <w:szCs w:val="24"/>
          <w:u w:val="none"/>
        </w:rPr>
        <w:fldChar w:fldCharType="end"/>
      </w:r>
    </w:p>
    <w:p>
      <w:pPr>
        <w:pStyle w:val="13"/>
        <w:tabs>
          <w:tab w:val="right" w:leader="dot" w:pos="8675"/>
        </w:tabs>
        <w:rPr>
          <w:rFonts w:hint="default" w:ascii="Times New Roman" w:hAnsi="Times New Roman" w:cs="Times New Roman"/>
          <w:color w:val="auto"/>
          <w:u w:val="none"/>
        </w:rPr>
      </w:pPr>
      <w:r>
        <w:rPr>
          <w:rFonts w:hint="default" w:ascii="Times New Roman" w:hAnsi="Times New Roman" w:eastAsia="黑体" w:cs="Times New Roman"/>
          <w:color w:val="auto"/>
          <w:szCs w:val="24"/>
          <w:u w:val="none"/>
        </w:rPr>
        <w:fldChar w:fldCharType="begin"/>
      </w:r>
      <w:r>
        <w:rPr>
          <w:rFonts w:hint="default" w:ascii="Times New Roman" w:hAnsi="Times New Roman" w:eastAsia="黑体" w:cs="Times New Roman"/>
          <w:color w:val="auto"/>
          <w:szCs w:val="24"/>
          <w:u w:val="none"/>
        </w:rPr>
        <w:instrText xml:space="preserve"> HYPERLINK \l _Toc2728 </w:instrText>
      </w:r>
      <w:r>
        <w:rPr>
          <w:rFonts w:hint="default" w:ascii="Times New Roman" w:hAnsi="Times New Roman" w:eastAsia="黑体" w:cs="Times New Roman"/>
          <w:color w:val="auto"/>
          <w:szCs w:val="24"/>
          <w:u w:val="none"/>
        </w:rPr>
        <w:fldChar w:fldCharType="separate"/>
      </w:r>
      <w:r>
        <w:rPr>
          <w:rFonts w:hint="default" w:ascii="Times New Roman" w:hAnsi="Times New Roman" w:cs="Times New Roman"/>
          <w:color w:val="auto"/>
          <w:szCs w:val="28"/>
          <w:u w:val="none"/>
        </w:rPr>
        <w:t>九、结论与建议</w:t>
      </w:r>
      <w:r>
        <w:rPr>
          <w:rFonts w:hint="default" w:ascii="Times New Roman" w:hAnsi="Times New Roman" w:cs="Times New Roman"/>
          <w:color w:val="auto"/>
          <w:u w:val="none"/>
        </w:rPr>
        <w:tab/>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PAGEREF _Toc2728 </w:instrText>
      </w:r>
      <w:r>
        <w:rPr>
          <w:rFonts w:hint="default" w:ascii="Times New Roman" w:hAnsi="Times New Roman" w:cs="Times New Roman"/>
          <w:color w:val="auto"/>
          <w:u w:val="none"/>
        </w:rPr>
        <w:fldChar w:fldCharType="separate"/>
      </w:r>
      <w:r>
        <w:rPr>
          <w:rFonts w:hint="default" w:ascii="Times New Roman" w:hAnsi="Times New Roman" w:cs="Times New Roman"/>
          <w:color w:val="auto"/>
          <w:u w:val="none"/>
        </w:rPr>
        <w:t>46</w:t>
      </w:r>
      <w:r>
        <w:rPr>
          <w:rFonts w:hint="default" w:ascii="Times New Roman" w:hAnsi="Times New Roman" w:cs="Times New Roman"/>
          <w:color w:val="auto"/>
          <w:u w:val="none"/>
        </w:rPr>
        <w:fldChar w:fldCharType="end"/>
      </w:r>
      <w:r>
        <w:rPr>
          <w:rFonts w:hint="default" w:ascii="Times New Roman" w:hAnsi="Times New Roman" w:eastAsia="黑体" w:cs="Times New Roman"/>
          <w:color w:val="auto"/>
          <w:szCs w:val="24"/>
          <w:u w:val="none"/>
        </w:rPr>
        <w:fldChar w:fldCharType="end"/>
      </w:r>
    </w:p>
    <w:p>
      <w:pPr>
        <w:spacing w:line="360" w:lineRule="auto"/>
        <w:rPr>
          <w:rFonts w:hint="default" w:ascii="Times New Roman" w:hAnsi="Times New Roman" w:eastAsia="黑体" w:cs="Times New Roman"/>
          <w:color w:val="auto"/>
          <w:sz w:val="24"/>
          <w:szCs w:val="24"/>
          <w:u w:val="none"/>
        </w:rPr>
        <w:sectPr>
          <w:pgSz w:w="11907" w:h="16840"/>
          <w:pgMar w:top="1984" w:right="1588" w:bottom="1474" w:left="1644" w:header="1418" w:footer="964" w:gutter="0"/>
          <w:pgBorders>
            <w:top w:val="none" w:sz="0" w:space="0"/>
            <w:left w:val="none" w:sz="0" w:space="0"/>
            <w:bottom w:val="none" w:sz="0" w:space="0"/>
            <w:right w:val="none" w:sz="0" w:space="0"/>
          </w:pgBorders>
          <w:cols w:space="720" w:num="1"/>
          <w:titlePg/>
          <w:docGrid w:type="lines" w:linePitch="312" w:charSpace="0"/>
        </w:sectPr>
      </w:pPr>
      <w:r>
        <w:rPr>
          <w:rFonts w:hint="default" w:ascii="Times New Roman" w:hAnsi="Times New Roman" w:eastAsia="黑体" w:cs="Times New Roman"/>
          <w:color w:val="auto"/>
          <w:szCs w:val="24"/>
          <w:u w:val="none"/>
        </w:rPr>
        <w:fldChar w:fldCharType="end"/>
      </w:r>
    </w:p>
    <w:p>
      <w:pPr>
        <w:spacing w:line="360" w:lineRule="auto"/>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附表：</w:t>
      </w:r>
    </w:p>
    <w:p>
      <w:pPr>
        <w:spacing w:line="360" w:lineRule="auto"/>
        <w:rPr>
          <w:rFonts w:hint="default" w:ascii="Times New Roman" w:hAnsi="Times New Roman" w:cs="Times New Roman"/>
          <w:color w:val="auto"/>
          <w:sz w:val="24"/>
          <w:szCs w:val="24"/>
          <w:u w:val="none"/>
        </w:rPr>
      </w:pPr>
      <w:r>
        <w:rPr>
          <w:rFonts w:hint="default" w:ascii="Times New Roman" w:hAnsi="Times New Roman" w:cs="Times New Roman"/>
          <w:bCs/>
          <w:color w:val="auto"/>
          <w:sz w:val="24"/>
          <w:szCs w:val="24"/>
          <w:u w:val="none"/>
        </w:rPr>
        <w:t xml:space="preserve">附表1  </w:t>
      </w:r>
      <w:r>
        <w:rPr>
          <w:rFonts w:hint="eastAsia" w:ascii="Times New Roman" w:hAnsi="Times New Roman" w:cs="Times New Roman"/>
          <w:color w:val="auto"/>
          <w:sz w:val="24"/>
          <w:szCs w:val="24"/>
          <w:u w:val="none"/>
          <w:lang w:val="en-US" w:eastAsia="zh-CN"/>
        </w:rPr>
        <w:t>建设项目环评审批</w:t>
      </w:r>
      <w:r>
        <w:rPr>
          <w:rFonts w:hint="default" w:ascii="Times New Roman" w:hAnsi="Times New Roman" w:cs="Times New Roman"/>
          <w:color w:val="auto"/>
          <w:sz w:val="24"/>
          <w:szCs w:val="24"/>
          <w:u w:val="none"/>
        </w:rPr>
        <w:t>基础信息表</w:t>
      </w:r>
    </w:p>
    <w:p>
      <w:pPr>
        <w:spacing w:line="360" w:lineRule="auto"/>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附表2  地表水环境影响评价自查表</w:t>
      </w:r>
    </w:p>
    <w:p>
      <w:pPr>
        <w:spacing w:line="360" w:lineRule="auto"/>
        <w:rPr>
          <w:rFonts w:hint="default" w:ascii="Times New Roman" w:hAnsi="Times New Roman" w:cs="Times New Roman"/>
          <w:color w:val="auto"/>
          <w:sz w:val="24"/>
          <w:szCs w:val="22"/>
          <w:u w:val="none"/>
          <w:lang w:val="en-US" w:eastAsia="zh-CN"/>
        </w:rPr>
      </w:pPr>
      <w:r>
        <w:rPr>
          <w:rFonts w:hint="default" w:ascii="Times New Roman" w:hAnsi="Times New Roman" w:cs="Times New Roman"/>
          <w:color w:val="auto"/>
          <w:sz w:val="24"/>
          <w:szCs w:val="22"/>
          <w:u w:val="none"/>
        </w:rPr>
        <w:t xml:space="preserve">附表3 </w:t>
      </w:r>
      <w:r>
        <w:rPr>
          <w:rFonts w:hint="eastAsia" w:ascii="Times New Roman" w:hAnsi="Times New Roman" w:cs="Times New Roman"/>
          <w:color w:val="auto"/>
          <w:sz w:val="24"/>
          <w:szCs w:val="22"/>
          <w:u w:val="none"/>
          <w:lang w:val="en-US" w:eastAsia="zh-CN"/>
        </w:rPr>
        <w:t xml:space="preserve"> </w:t>
      </w:r>
      <w:r>
        <w:rPr>
          <w:rFonts w:hint="default" w:ascii="Times New Roman" w:hAnsi="Times New Roman" w:cs="Times New Roman"/>
          <w:color w:val="auto"/>
          <w:sz w:val="24"/>
          <w:szCs w:val="22"/>
          <w:u w:val="none"/>
        </w:rPr>
        <w:t>大气环境影响评价自查表</w:t>
      </w:r>
    </w:p>
    <w:p>
      <w:pPr>
        <w:spacing w:line="360" w:lineRule="auto"/>
        <w:rPr>
          <w:rFonts w:hint="default" w:ascii="Times New Roman" w:hAnsi="Times New Roman" w:cs="Times New Roman"/>
          <w:color w:val="auto"/>
          <w:sz w:val="24"/>
          <w:szCs w:val="22"/>
          <w:u w:val="none"/>
          <w:lang w:eastAsia="zh-CN"/>
        </w:rPr>
      </w:pPr>
      <w:r>
        <w:rPr>
          <w:rFonts w:hint="eastAsia" w:ascii="Times New Roman" w:hAnsi="Times New Roman" w:cs="Times New Roman"/>
          <w:color w:val="auto"/>
          <w:sz w:val="24"/>
          <w:szCs w:val="22"/>
          <w:u w:val="none"/>
          <w:lang w:val="en-US" w:eastAsia="zh-CN"/>
        </w:rPr>
        <w:t xml:space="preserve">附表4  </w:t>
      </w:r>
      <w:r>
        <w:rPr>
          <w:rFonts w:hint="eastAsia" w:ascii="Times New Roman" w:hAnsi="Times New Roman" w:cs="Times New Roman"/>
          <w:color w:val="auto"/>
          <w:sz w:val="24"/>
          <w:szCs w:val="22"/>
          <w:u w:val="none"/>
          <w:lang w:eastAsia="zh-CN"/>
        </w:rPr>
        <w:t>土壤环境影响评价自查表</w:t>
      </w:r>
    </w:p>
    <w:p>
      <w:pPr>
        <w:spacing w:line="360" w:lineRule="auto"/>
        <w:rPr>
          <w:rFonts w:hint="default" w:ascii="Times New Roman" w:hAnsi="Times New Roman" w:cs="Times New Roman"/>
          <w:color w:val="auto"/>
          <w:sz w:val="24"/>
          <w:u w:val="none"/>
        </w:rPr>
      </w:pPr>
      <w:r>
        <w:rPr>
          <w:rFonts w:hint="default" w:ascii="Times New Roman" w:hAnsi="Times New Roman" w:cs="Times New Roman"/>
          <w:b/>
          <w:color w:val="auto"/>
          <w:sz w:val="24"/>
          <w:szCs w:val="24"/>
          <w:u w:val="none"/>
        </w:rPr>
        <w:t>附件：</w:t>
      </w:r>
    </w:p>
    <w:p>
      <w:pPr>
        <w:spacing w:line="360" w:lineRule="auto"/>
        <w:rPr>
          <w:rFonts w:hint="default" w:ascii="Times New Roman" w:hAnsi="Times New Roman" w:cs="Times New Roman"/>
          <w:color w:val="auto"/>
          <w:sz w:val="24"/>
          <w:u w:val="none"/>
        </w:rPr>
      </w:pPr>
      <w:r>
        <w:rPr>
          <w:rFonts w:hint="default" w:ascii="Times New Roman" w:hAnsi="Times New Roman" w:cs="Times New Roman"/>
          <w:color w:val="auto"/>
          <w:sz w:val="24"/>
          <w:u w:val="none"/>
        </w:rPr>
        <w:t>附件1  环评委托合同</w:t>
      </w:r>
    </w:p>
    <w:p>
      <w:pPr>
        <w:spacing w:line="360" w:lineRule="auto"/>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附件2  营业执照</w:t>
      </w:r>
    </w:p>
    <w:p>
      <w:pPr>
        <w:spacing w:line="360" w:lineRule="auto"/>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附件3  </w:t>
      </w:r>
      <w:r>
        <w:rPr>
          <w:rFonts w:hint="default" w:ascii="Times New Roman" w:hAnsi="Times New Roman" w:cs="Times New Roman"/>
          <w:color w:val="auto"/>
          <w:sz w:val="24"/>
          <w:szCs w:val="24"/>
          <w:u w:val="none"/>
          <w:lang w:val="en-US" w:eastAsia="zh-CN"/>
        </w:rPr>
        <w:t>责令改正违法行为决定书</w:t>
      </w:r>
    </w:p>
    <w:p>
      <w:pPr>
        <w:spacing w:line="360" w:lineRule="auto"/>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附件4  行政处罚</w:t>
      </w:r>
      <w:r>
        <w:rPr>
          <w:rFonts w:hint="default" w:ascii="Times New Roman" w:hAnsi="Times New Roman" w:cs="Times New Roman"/>
          <w:color w:val="auto"/>
          <w:sz w:val="24"/>
          <w:szCs w:val="24"/>
          <w:u w:val="none"/>
          <w:lang w:val="en-US" w:eastAsia="zh-CN"/>
        </w:rPr>
        <w:t>预先（听证）告知书</w:t>
      </w:r>
    </w:p>
    <w:p>
      <w:pPr>
        <w:spacing w:line="360" w:lineRule="auto"/>
        <w:rPr>
          <w:rFonts w:hint="default" w:ascii="Times New Roman" w:hAnsi="Times New Roman" w:cs="Times New Roman"/>
          <w:color w:val="auto"/>
          <w:sz w:val="24"/>
          <w:szCs w:val="24"/>
          <w:u w:val="none"/>
          <w:lang w:val="en-US" w:eastAsia="zh-CN"/>
        </w:rPr>
      </w:pPr>
      <w:r>
        <w:rPr>
          <w:rFonts w:hint="default" w:ascii="Times New Roman" w:hAnsi="Times New Roman" w:cs="Times New Roman"/>
          <w:color w:val="auto"/>
          <w:sz w:val="24"/>
          <w:szCs w:val="24"/>
          <w:u w:val="none"/>
        </w:rPr>
        <w:t>附件5  行政处罚</w:t>
      </w:r>
      <w:r>
        <w:rPr>
          <w:rFonts w:hint="default" w:ascii="Times New Roman" w:hAnsi="Times New Roman" w:cs="Times New Roman"/>
          <w:color w:val="auto"/>
          <w:sz w:val="24"/>
          <w:szCs w:val="24"/>
          <w:u w:val="none"/>
          <w:lang w:val="en-US" w:eastAsia="zh-CN"/>
        </w:rPr>
        <w:t>决定书</w:t>
      </w:r>
    </w:p>
    <w:p>
      <w:pPr>
        <w:spacing w:line="360" w:lineRule="auto"/>
        <w:rPr>
          <w:rFonts w:hint="eastAsia" w:ascii="Times New Roman" w:hAnsi="Times New Roman" w:cs="Times New Roman"/>
          <w:color w:val="auto"/>
          <w:sz w:val="24"/>
          <w:szCs w:val="24"/>
          <w:u w:val="none"/>
          <w:lang w:val="en-US" w:eastAsia="zh-CN"/>
        </w:rPr>
      </w:pPr>
      <w:r>
        <w:rPr>
          <w:rFonts w:hint="eastAsia" w:ascii="Times New Roman" w:hAnsi="Times New Roman" w:cs="Times New Roman"/>
          <w:color w:val="auto"/>
          <w:sz w:val="24"/>
          <w:szCs w:val="24"/>
          <w:u w:val="none"/>
          <w:lang w:val="en-US" w:eastAsia="zh-CN"/>
        </w:rPr>
        <w:t>附件6  缴费单据</w:t>
      </w:r>
    </w:p>
    <w:p>
      <w:pPr>
        <w:spacing w:line="360" w:lineRule="auto"/>
        <w:rPr>
          <w:rFonts w:hint="eastAsia" w:ascii="Times New Roman" w:hAnsi="Times New Roman" w:cs="Times New Roman"/>
          <w:color w:val="auto"/>
          <w:sz w:val="24"/>
          <w:szCs w:val="24"/>
          <w:u w:val="none"/>
          <w:lang w:val="en-US" w:eastAsia="zh-CN"/>
        </w:rPr>
      </w:pPr>
      <w:r>
        <w:rPr>
          <w:rFonts w:hint="eastAsia" w:ascii="Times New Roman" w:hAnsi="Times New Roman" w:cs="Times New Roman"/>
          <w:color w:val="auto"/>
          <w:sz w:val="24"/>
          <w:szCs w:val="24"/>
          <w:u w:val="none"/>
          <w:lang w:val="en-US" w:eastAsia="zh-CN"/>
        </w:rPr>
        <w:t>附件7  国有土地使用证及建设用地规划许可证</w:t>
      </w:r>
    </w:p>
    <w:p>
      <w:pPr>
        <w:spacing w:line="360" w:lineRule="auto"/>
        <w:rPr>
          <w:rFonts w:hint="default" w:ascii="Times New Roman" w:hAnsi="Times New Roman" w:cs="Times New Roman"/>
          <w:color w:val="auto"/>
          <w:sz w:val="24"/>
          <w:szCs w:val="24"/>
          <w:u w:val="none"/>
          <w:lang w:val="en-US" w:eastAsia="zh-CN"/>
        </w:rPr>
      </w:pPr>
      <w:r>
        <w:rPr>
          <w:rFonts w:hint="eastAsia" w:ascii="Times New Roman" w:hAnsi="Times New Roman" w:cs="Times New Roman"/>
          <w:color w:val="auto"/>
          <w:sz w:val="24"/>
          <w:szCs w:val="24"/>
          <w:u w:val="none"/>
          <w:lang w:val="en-US" w:eastAsia="zh-CN"/>
        </w:rPr>
        <w:t>附件8  厂房租赁合同</w:t>
      </w:r>
    </w:p>
    <w:p>
      <w:pPr>
        <w:spacing w:line="360" w:lineRule="auto"/>
        <w:rPr>
          <w:rFonts w:hint="default" w:ascii="Times New Roman" w:hAnsi="Times New Roman" w:cs="Times New Roman"/>
          <w:color w:val="auto"/>
          <w:sz w:val="24"/>
          <w:szCs w:val="24"/>
          <w:u w:val="none"/>
          <w:lang w:val="en-US" w:eastAsia="zh-CN"/>
        </w:rPr>
      </w:pPr>
      <w:r>
        <w:rPr>
          <w:rFonts w:hint="eastAsia" w:ascii="Times New Roman" w:hAnsi="Times New Roman" w:cs="Times New Roman"/>
          <w:color w:val="auto"/>
          <w:sz w:val="24"/>
          <w:szCs w:val="24"/>
          <w:u w:val="none"/>
          <w:lang w:val="en-US" w:eastAsia="zh-CN"/>
        </w:rPr>
        <w:t>附件9  监测报告</w:t>
      </w:r>
    </w:p>
    <w:p>
      <w:pPr>
        <w:pStyle w:val="45"/>
        <w:rPr>
          <w:rFonts w:hint="default"/>
          <w:lang w:val="en-US" w:eastAsia="zh-CN"/>
        </w:rPr>
      </w:pPr>
    </w:p>
    <w:p>
      <w:pPr>
        <w:spacing w:line="360" w:lineRule="auto"/>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附图：</w:t>
      </w:r>
    </w:p>
    <w:p>
      <w:pPr>
        <w:spacing w:line="360" w:lineRule="auto"/>
        <w:rPr>
          <w:rFonts w:hint="default" w:ascii="Times New Roman" w:hAnsi="Times New Roman" w:eastAsia="黑体" w:cs="Times New Roman"/>
          <w:b/>
          <w:color w:val="auto"/>
          <w:sz w:val="24"/>
          <w:szCs w:val="24"/>
          <w:u w:val="none"/>
        </w:rPr>
      </w:pPr>
      <w:r>
        <w:rPr>
          <w:rFonts w:hint="default" w:ascii="Times New Roman" w:hAnsi="Times New Roman" w:cs="Times New Roman"/>
          <w:color w:val="auto"/>
          <w:sz w:val="24"/>
          <w:szCs w:val="24"/>
          <w:u w:val="none"/>
        </w:rPr>
        <w:t>附图1  项目地理位置示意图</w:t>
      </w:r>
    </w:p>
    <w:p>
      <w:pPr>
        <w:spacing w:line="360" w:lineRule="auto"/>
        <w:rPr>
          <w:rFonts w:hint="default" w:ascii="Times New Roman" w:hAnsi="Times New Roman" w:cs="Times New Roman"/>
          <w:color w:val="auto"/>
          <w:sz w:val="24"/>
          <w:szCs w:val="24"/>
          <w:u w:val="none"/>
          <w:lang w:val="en-US" w:eastAsia="zh-CN"/>
        </w:rPr>
      </w:pPr>
      <w:r>
        <w:rPr>
          <w:rFonts w:hint="default" w:ascii="Times New Roman" w:hAnsi="Times New Roman" w:cs="Times New Roman"/>
          <w:color w:val="auto"/>
          <w:sz w:val="24"/>
          <w:szCs w:val="24"/>
          <w:u w:val="none"/>
          <w:lang w:val="en-US" w:eastAsia="zh-CN"/>
        </w:rPr>
        <w:t>附图2  项目平面布置图</w:t>
      </w:r>
    </w:p>
    <w:p>
      <w:pPr>
        <w:spacing w:line="360" w:lineRule="auto"/>
        <w:rPr>
          <w:rFonts w:hint="default" w:ascii="Times New Roman" w:hAnsi="Times New Roman" w:cs="Times New Roman"/>
          <w:color w:val="auto"/>
          <w:sz w:val="24"/>
          <w:szCs w:val="24"/>
          <w:u w:val="none"/>
          <w:lang w:val="en-US" w:eastAsia="zh-CN"/>
        </w:rPr>
      </w:pPr>
      <w:r>
        <w:rPr>
          <w:rFonts w:hint="default" w:ascii="Times New Roman" w:hAnsi="Times New Roman" w:cs="Times New Roman"/>
          <w:color w:val="auto"/>
          <w:sz w:val="24"/>
          <w:szCs w:val="24"/>
          <w:u w:val="none"/>
          <w:lang w:val="en-US" w:eastAsia="zh-CN"/>
        </w:rPr>
        <w:t>附图3  周边环境关系图</w:t>
      </w:r>
    </w:p>
    <w:p>
      <w:pPr>
        <w:spacing w:line="360" w:lineRule="auto"/>
        <w:rPr>
          <w:rFonts w:hint="default" w:ascii="Times New Roman" w:hAnsi="Times New Roman" w:cs="Times New Roman"/>
          <w:color w:val="auto"/>
          <w:sz w:val="24"/>
          <w:szCs w:val="24"/>
          <w:u w:val="none"/>
          <w:lang w:val="en-US" w:eastAsia="zh-CN"/>
        </w:rPr>
      </w:pPr>
      <w:r>
        <w:rPr>
          <w:rFonts w:hint="default" w:ascii="Times New Roman" w:hAnsi="Times New Roman" w:cs="Times New Roman"/>
          <w:color w:val="auto"/>
          <w:sz w:val="24"/>
          <w:szCs w:val="24"/>
          <w:u w:val="none"/>
          <w:lang w:val="en-US" w:eastAsia="zh-CN"/>
        </w:rPr>
        <w:t>附图4  经开区南部片区土地利用规划图</w:t>
      </w:r>
    </w:p>
    <w:p>
      <w:pPr>
        <w:spacing w:line="360" w:lineRule="auto"/>
        <w:rPr>
          <w:rFonts w:hint="default" w:ascii="Times New Roman" w:hAnsi="Times New Roman" w:cs="Times New Roman"/>
          <w:color w:val="auto"/>
          <w:sz w:val="24"/>
          <w:szCs w:val="24"/>
          <w:u w:val="none"/>
          <w:lang w:val="en-US" w:eastAsia="zh-CN"/>
        </w:rPr>
      </w:pPr>
      <w:r>
        <w:rPr>
          <w:rFonts w:hint="default" w:ascii="Times New Roman" w:hAnsi="Times New Roman" w:cs="Times New Roman"/>
          <w:color w:val="auto"/>
          <w:sz w:val="24"/>
          <w:szCs w:val="24"/>
          <w:u w:val="none"/>
          <w:lang w:val="en-US" w:eastAsia="zh-CN"/>
        </w:rPr>
        <w:t>附图5  冷水滩区土地利用总体规划图</w:t>
      </w:r>
    </w:p>
    <w:p>
      <w:pPr>
        <w:pStyle w:val="8"/>
        <w:rPr>
          <w:rFonts w:hint="default" w:ascii="Times New Roman" w:hAnsi="Times New Roman" w:cs="Times New Roman"/>
          <w:color w:val="auto"/>
          <w:szCs w:val="24"/>
          <w:u w:val="none"/>
        </w:rPr>
      </w:pPr>
    </w:p>
    <w:p>
      <w:pPr>
        <w:pStyle w:val="8"/>
        <w:ind w:firstLine="0"/>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keepNext/>
        <w:keepLines/>
        <w:spacing w:line="360" w:lineRule="auto"/>
        <w:jc w:val="left"/>
        <w:outlineLvl w:val="0"/>
        <w:rPr>
          <w:rFonts w:hint="default" w:ascii="Times New Roman" w:hAnsi="Times New Roman" w:cs="Times New Roman"/>
          <w:b/>
          <w:color w:val="auto"/>
          <w:sz w:val="28"/>
          <w:u w:val="none"/>
        </w:rPr>
      </w:pPr>
    </w:p>
    <w:p>
      <w:pPr>
        <w:pStyle w:val="8"/>
        <w:rPr>
          <w:rFonts w:hint="default" w:ascii="Times New Roman" w:hAnsi="Times New Roman" w:cs="Times New Roman"/>
          <w:color w:val="auto"/>
          <w:u w:val="none"/>
        </w:rPr>
        <w:sectPr>
          <w:pgSz w:w="11907" w:h="16840"/>
          <w:pgMar w:top="1984" w:right="1588" w:bottom="1474" w:left="1644" w:header="1418" w:footer="964" w:gutter="0"/>
          <w:pgBorders>
            <w:top w:val="none" w:sz="0" w:space="0"/>
            <w:left w:val="none" w:sz="0" w:space="0"/>
            <w:bottom w:val="none" w:sz="0" w:space="0"/>
            <w:right w:val="none" w:sz="0" w:space="0"/>
          </w:pgBorders>
          <w:cols w:space="720" w:num="1"/>
          <w:titlePg/>
          <w:docGrid w:type="lines" w:linePitch="312" w:charSpace="0"/>
        </w:sectPr>
      </w:pPr>
    </w:p>
    <w:p>
      <w:pPr>
        <w:keepNext/>
        <w:keepLines/>
        <w:spacing w:line="360" w:lineRule="auto"/>
        <w:jc w:val="left"/>
        <w:outlineLvl w:val="0"/>
        <w:rPr>
          <w:rFonts w:hint="default" w:ascii="Times New Roman" w:hAnsi="Times New Roman" w:cs="Times New Roman"/>
          <w:b/>
          <w:color w:val="auto"/>
          <w:sz w:val="28"/>
          <w:u w:val="none"/>
        </w:rPr>
      </w:pPr>
      <w:bookmarkStart w:id="0" w:name="_Toc29173"/>
      <w:r>
        <w:rPr>
          <w:rFonts w:hint="default" w:ascii="Times New Roman" w:hAnsi="Times New Roman" w:cs="Times New Roman"/>
          <w:b/>
          <w:color w:val="auto"/>
          <w:sz w:val="28"/>
          <w:u w:val="none"/>
        </w:rPr>
        <w:t>一、建设项目基本情况</w:t>
      </w:r>
      <w:bookmarkEnd w:id="0"/>
    </w:p>
    <w:tbl>
      <w:tblPr>
        <w:tblStyle w:val="18"/>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06"/>
        <w:gridCol w:w="695"/>
        <w:gridCol w:w="1043"/>
        <w:gridCol w:w="727"/>
        <w:gridCol w:w="765"/>
        <w:gridCol w:w="49"/>
        <w:gridCol w:w="840"/>
        <w:gridCol w:w="400"/>
        <w:gridCol w:w="216"/>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384" w:type="dxa"/>
            <w:noWrap w:val="0"/>
            <w:vAlign w:val="center"/>
          </w:tcPr>
          <w:p>
            <w:pPr>
              <w:spacing w:line="34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项目名称</w:t>
            </w:r>
          </w:p>
        </w:tc>
        <w:tc>
          <w:tcPr>
            <w:tcW w:w="7507" w:type="dxa"/>
            <w:gridSpan w:val="10"/>
            <w:noWrap w:val="0"/>
            <w:vAlign w:val="center"/>
          </w:tcPr>
          <w:p>
            <w:pPr>
              <w:spacing w:line="360" w:lineRule="auto"/>
              <w:jc w:val="center"/>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lang w:eastAsia="zh-CN"/>
              </w:rPr>
              <w:t>年产20000只钻头建设项目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384" w:type="dxa"/>
            <w:noWrap w:val="0"/>
            <w:vAlign w:val="center"/>
          </w:tcPr>
          <w:p>
            <w:pPr>
              <w:spacing w:line="34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建设单位</w:t>
            </w:r>
          </w:p>
        </w:tc>
        <w:tc>
          <w:tcPr>
            <w:tcW w:w="7507" w:type="dxa"/>
            <w:gridSpan w:val="10"/>
            <w:noWrap w:val="0"/>
            <w:vAlign w:val="center"/>
          </w:tcPr>
          <w:p>
            <w:pPr>
              <w:spacing w:line="340" w:lineRule="exact"/>
              <w:jc w:val="center"/>
              <w:rPr>
                <w:rFonts w:hint="default" w:ascii="Times New Roman" w:hAnsi="Times New Roman" w:eastAsia="宋体" w:cs="Times New Roman"/>
                <w:color w:val="auto"/>
                <w:sz w:val="24"/>
                <w:szCs w:val="24"/>
                <w:u w:val="none"/>
                <w:lang w:eastAsia="zh-CN"/>
              </w:rPr>
            </w:pPr>
            <w:r>
              <w:rPr>
                <w:rFonts w:hint="default" w:ascii="Times New Roman" w:hAnsi="Times New Roman" w:cs="Times New Roman"/>
                <w:color w:val="auto"/>
                <w:sz w:val="24"/>
                <w:szCs w:val="24"/>
                <w:u w:val="none"/>
                <w:lang w:eastAsia="zh-CN"/>
              </w:rPr>
              <w:t>永州市冷水滩区永鑫金刚石钻头厂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384" w:type="dxa"/>
            <w:noWrap w:val="0"/>
            <w:vAlign w:val="center"/>
          </w:tcPr>
          <w:p>
            <w:pPr>
              <w:spacing w:line="34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法人代表</w:t>
            </w:r>
          </w:p>
        </w:tc>
        <w:tc>
          <w:tcPr>
            <w:tcW w:w="3771" w:type="dxa"/>
            <w:gridSpan w:val="4"/>
            <w:noWrap w:val="0"/>
            <w:vAlign w:val="center"/>
          </w:tcPr>
          <w:p>
            <w:pPr>
              <w:spacing w:line="340" w:lineRule="exact"/>
              <w:jc w:val="center"/>
              <w:rPr>
                <w:rFonts w:hint="default" w:ascii="Times New Roman" w:hAnsi="Times New Roman" w:cs="Times New Roman"/>
                <w:color w:val="auto"/>
                <w:sz w:val="24"/>
                <w:szCs w:val="24"/>
                <w:u w:val="none"/>
                <w:lang w:val="en-US" w:eastAsia="zh-CN"/>
              </w:rPr>
            </w:pPr>
            <w:r>
              <w:rPr>
                <w:rFonts w:hint="eastAsia" w:ascii="Times New Roman" w:hAnsi="Times New Roman" w:cs="Times New Roman"/>
                <w:color w:val="auto"/>
                <w:sz w:val="24"/>
                <w:szCs w:val="24"/>
                <w:u w:val="none"/>
                <w:lang w:val="en-US" w:eastAsia="zh-CN"/>
              </w:rPr>
              <w:t>胡海容</w:t>
            </w:r>
          </w:p>
        </w:tc>
        <w:tc>
          <w:tcPr>
            <w:tcW w:w="1654" w:type="dxa"/>
            <w:gridSpan w:val="3"/>
            <w:noWrap w:val="0"/>
            <w:vAlign w:val="center"/>
          </w:tcPr>
          <w:p>
            <w:pPr>
              <w:spacing w:line="340" w:lineRule="exact"/>
              <w:jc w:val="center"/>
              <w:rPr>
                <w:rFonts w:hint="default" w:ascii="Times New Roman" w:hAnsi="Times New Roman" w:cs="Times New Roman"/>
                <w:color w:val="auto"/>
                <w:sz w:val="24"/>
                <w:szCs w:val="24"/>
                <w:u w:val="none"/>
                <w:lang w:eastAsia="zh-CN"/>
              </w:rPr>
            </w:pPr>
            <w:r>
              <w:rPr>
                <w:rFonts w:hint="default" w:ascii="Times New Roman" w:hAnsi="Times New Roman" w:cs="Times New Roman"/>
                <w:b/>
                <w:bCs/>
                <w:color w:val="auto"/>
                <w:sz w:val="24"/>
                <w:szCs w:val="24"/>
                <w:u w:val="none"/>
                <w:lang w:eastAsia="zh-CN"/>
              </w:rPr>
              <w:t>联系人</w:t>
            </w:r>
          </w:p>
        </w:tc>
        <w:tc>
          <w:tcPr>
            <w:tcW w:w="2082" w:type="dxa"/>
            <w:gridSpan w:val="3"/>
            <w:noWrap w:val="0"/>
            <w:vAlign w:val="center"/>
          </w:tcPr>
          <w:p>
            <w:pPr>
              <w:spacing w:line="340" w:lineRule="exact"/>
              <w:jc w:val="center"/>
              <w:rPr>
                <w:rFonts w:hint="default" w:ascii="Times New Roman" w:hAnsi="Times New Roman" w:cs="Times New Roman"/>
                <w:color w:val="auto"/>
                <w:sz w:val="24"/>
                <w:szCs w:val="24"/>
                <w:u w:val="none"/>
                <w:lang w:eastAsia="zh-CN"/>
              </w:rPr>
            </w:pPr>
            <w:r>
              <w:rPr>
                <w:rFonts w:hint="eastAsia" w:ascii="Times New Roman" w:hAnsi="Times New Roman" w:cs="Times New Roman"/>
                <w:color w:val="auto"/>
                <w:sz w:val="24"/>
                <w:szCs w:val="24"/>
                <w:u w:val="none"/>
                <w:lang w:val="en-US" w:eastAsia="zh-CN"/>
              </w:rPr>
              <w:t>胡海容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1384" w:type="dxa"/>
            <w:noWrap w:val="0"/>
            <w:vAlign w:val="center"/>
          </w:tcPr>
          <w:p>
            <w:pPr>
              <w:spacing w:line="34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通讯地址</w:t>
            </w:r>
          </w:p>
        </w:tc>
        <w:tc>
          <w:tcPr>
            <w:tcW w:w="7507" w:type="dxa"/>
            <w:gridSpan w:val="10"/>
            <w:noWrap w:val="0"/>
            <w:vAlign w:val="center"/>
          </w:tcPr>
          <w:p>
            <w:pPr>
              <w:spacing w:line="340" w:lineRule="exact"/>
              <w:jc w:val="center"/>
              <w:rPr>
                <w:rFonts w:hint="default" w:ascii="Times New Roman" w:hAnsi="Times New Roman" w:cs="Times New Roman"/>
                <w:color w:val="auto"/>
                <w:sz w:val="24"/>
                <w:szCs w:val="24"/>
                <w:u w:val="none"/>
                <w:lang w:val="en-US" w:eastAsia="zh-CN"/>
              </w:rPr>
            </w:pPr>
            <w:r>
              <w:rPr>
                <w:rFonts w:hint="default" w:ascii="Times New Roman" w:hAnsi="Times New Roman" w:cs="Times New Roman"/>
                <w:color w:val="auto"/>
                <w:sz w:val="24"/>
                <w:szCs w:val="24"/>
                <w:u w:val="none"/>
                <w:lang w:eastAsia="zh-CN"/>
              </w:rPr>
              <w:t>湖南省永州市经济开</w:t>
            </w:r>
            <w:r>
              <w:rPr>
                <w:rFonts w:hint="default" w:ascii="Times New Roman" w:hAnsi="Times New Roman" w:cs="Times New Roman"/>
                <w:color w:val="auto"/>
                <w:sz w:val="24"/>
                <w:szCs w:val="24"/>
                <w:u w:val="none"/>
                <w:lang w:val="en-US" w:eastAsia="zh-CN"/>
              </w:rPr>
              <w:t>零陵南路409旁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384" w:type="dxa"/>
            <w:noWrap w:val="0"/>
            <w:vAlign w:val="center"/>
          </w:tcPr>
          <w:p>
            <w:pPr>
              <w:spacing w:line="34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联系电话</w:t>
            </w:r>
          </w:p>
        </w:tc>
        <w:tc>
          <w:tcPr>
            <w:tcW w:w="2001" w:type="dxa"/>
            <w:gridSpan w:val="2"/>
            <w:noWrap w:val="0"/>
            <w:vAlign w:val="center"/>
          </w:tcPr>
          <w:p>
            <w:pPr>
              <w:spacing w:line="340" w:lineRule="exact"/>
              <w:jc w:val="center"/>
              <w:rPr>
                <w:rFonts w:hint="default" w:ascii="Times New Roman" w:hAnsi="Times New Roman" w:cs="Times New Roman"/>
                <w:color w:val="auto"/>
                <w:sz w:val="24"/>
                <w:szCs w:val="24"/>
                <w:u w:val="none"/>
                <w:lang w:val="en-US" w:eastAsia="zh-CN"/>
              </w:rPr>
            </w:pPr>
            <w:r>
              <w:rPr>
                <w:rFonts w:hint="eastAsia" w:ascii="Times New Roman" w:hAnsi="Times New Roman" w:cs="Times New Roman"/>
                <w:color w:val="auto"/>
                <w:sz w:val="24"/>
                <w:szCs w:val="24"/>
                <w:u w:val="none"/>
                <w:lang w:val="en-US" w:eastAsia="zh-CN"/>
              </w:rPr>
              <w:t>13574670960</w:t>
            </w:r>
          </w:p>
        </w:tc>
        <w:tc>
          <w:tcPr>
            <w:tcW w:w="1043" w:type="dxa"/>
            <w:noWrap w:val="0"/>
            <w:vAlign w:val="center"/>
          </w:tcPr>
          <w:p>
            <w:pPr>
              <w:spacing w:line="340" w:lineRule="exact"/>
              <w:jc w:val="center"/>
              <w:rPr>
                <w:rFonts w:hint="default" w:ascii="Times New Roman" w:hAnsi="Times New Roman" w:cs="Times New Roman"/>
                <w:color w:val="auto"/>
                <w:sz w:val="24"/>
                <w:szCs w:val="24"/>
                <w:u w:val="none"/>
                <w:lang w:eastAsia="zh-CN"/>
              </w:rPr>
            </w:pPr>
            <w:r>
              <w:rPr>
                <w:rFonts w:hint="default" w:ascii="Times New Roman" w:hAnsi="Times New Roman" w:cs="Times New Roman"/>
                <w:b/>
                <w:bCs/>
                <w:color w:val="auto"/>
                <w:sz w:val="24"/>
                <w:szCs w:val="24"/>
                <w:u w:val="none"/>
                <w:lang w:eastAsia="zh-CN"/>
              </w:rPr>
              <w:t>传真</w:t>
            </w:r>
          </w:p>
        </w:tc>
        <w:tc>
          <w:tcPr>
            <w:tcW w:w="1541" w:type="dxa"/>
            <w:gridSpan w:val="3"/>
            <w:noWrap w:val="0"/>
            <w:vAlign w:val="center"/>
          </w:tcPr>
          <w:p>
            <w:pPr>
              <w:spacing w:line="340" w:lineRule="exact"/>
              <w:jc w:val="center"/>
              <w:rPr>
                <w:rFonts w:hint="default" w:ascii="Times New Roman" w:hAnsi="Times New Roman" w:cs="Times New Roman"/>
                <w:b/>
                <w:bCs/>
                <w:color w:val="auto"/>
                <w:sz w:val="24"/>
                <w:szCs w:val="24"/>
                <w:u w:val="none"/>
                <w:lang w:eastAsia="zh-CN"/>
              </w:rPr>
            </w:pPr>
            <w:r>
              <w:rPr>
                <w:rFonts w:hint="default" w:ascii="Times New Roman" w:hAnsi="Times New Roman" w:cs="Times New Roman"/>
                <w:b w:val="0"/>
                <w:bCs w:val="0"/>
                <w:color w:val="auto"/>
                <w:sz w:val="24"/>
                <w:szCs w:val="24"/>
                <w:u w:val="none"/>
                <w:lang w:eastAsia="zh-CN"/>
              </w:rPr>
              <w:t>/</w:t>
            </w:r>
          </w:p>
        </w:tc>
        <w:tc>
          <w:tcPr>
            <w:tcW w:w="1240" w:type="dxa"/>
            <w:gridSpan w:val="2"/>
            <w:noWrap w:val="0"/>
            <w:vAlign w:val="center"/>
          </w:tcPr>
          <w:p>
            <w:pPr>
              <w:spacing w:line="340" w:lineRule="exact"/>
              <w:jc w:val="center"/>
              <w:rPr>
                <w:rFonts w:hint="default" w:ascii="Times New Roman" w:hAnsi="Times New Roman" w:cs="Times New Roman"/>
                <w:b/>
                <w:bCs/>
                <w:color w:val="auto"/>
                <w:sz w:val="24"/>
                <w:szCs w:val="24"/>
                <w:u w:val="none"/>
                <w:lang w:eastAsia="zh-CN"/>
              </w:rPr>
            </w:pPr>
            <w:r>
              <w:rPr>
                <w:rFonts w:hint="default" w:ascii="Times New Roman" w:hAnsi="Times New Roman" w:cs="Times New Roman"/>
                <w:b/>
                <w:bCs/>
                <w:color w:val="auto"/>
                <w:sz w:val="24"/>
                <w:szCs w:val="24"/>
                <w:u w:val="none"/>
                <w:lang w:eastAsia="zh-CN"/>
              </w:rPr>
              <w:t>邮政编码</w:t>
            </w:r>
          </w:p>
        </w:tc>
        <w:tc>
          <w:tcPr>
            <w:tcW w:w="1682" w:type="dxa"/>
            <w:gridSpan w:val="2"/>
            <w:noWrap w:val="0"/>
            <w:vAlign w:val="center"/>
          </w:tcPr>
          <w:p>
            <w:pPr>
              <w:spacing w:line="340" w:lineRule="exact"/>
              <w:jc w:val="center"/>
              <w:rPr>
                <w:rFonts w:hint="default" w:ascii="Times New Roman" w:hAnsi="Times New Roman" w:cs="Times New Roman"/>
                <w:color w:val="auto"/>
                <w:sz w:val="24"/>
                <w:szCs w:val="24"/>
                <w:u w:val="none"/>
                <w:lang w:eastAsia="zh-CN"/>
              </w:rPr>
            </w:pPr>
            <w:r>
              <w:rPr>
                <w:rFonts w:hint="default" w:ascii="Times New Roman" w:hAnsi="Times New Roman" w:cs="Times New Roman"/>
                <w:color w:val="auto"/>
                <w:sz w:val="24"/>
                <w:szCs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1384" w:type="dxa"/>
            <w:noWrap w:val="0"/>
            <w:vAlign w:val="center"/>
          </w:tcPr>
          <w:p>
            <w:pPr>
              <w:spacing w:line="34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建设地点</w:t>
            </w:r>
          </w:p>
        </w:tc>
        <w:tc>
          <w:tcPr>
            <w:tcW w:w="7507" w:type="dxa"/>
            <w:gridSpan w:val="10"/>
            <w:noWrap w:val="0"/>
            <w:vAlign w:val="center"/>
          </w:tcPr>
          <w:p>
            <w:pPr>
              <w:spacing w:line="340" w:lineRule="exact"/>
              <w:jc w:val="center"/>
              <w:rPr>
                <w:rFonts w:hint="default" w:ascii="Times New Roman" w:hAnsi="Times New Roman" w:cs="Times New Roman"/>
                <w:color w:val="auto"/>
                <w:sz w:val="24"/>
                <w:szCs w:val="24"/>
                <w:u w:val="none"/>
                <w:lang w:eastAsia="zh-CN"/>
              </w:rPr>
            </w:pPr>
            <w:r>
              <w:rPr>
                <w:rFonts w:hint="default" w:ascii="Times New Roman" w:hAnsi="Times New Roman" w:cs="Times New Roman"/>
                <w:color w:val="auto"/>
                <w:sz w:val="24"/>
                <w:szCs w:val="24"/>
                <w:u w:val="none"/>
                <w:lang w:eastAsia="zh-CN"/>
              </w:rPr>
              <w:t>湖南省永州市经济开零陵南路409旁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84" w:type="dxa"/>
            <w:noWrap w:val="0"/>
            <w:vAlign w:val="center"/>
          </w:tcPr>
          <w:p>
            <w:pPr>
              <w:spacing w:line="36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立项审批</w:t>
            </w:r>
          </w:p>
          <w:p>
            <w:pPr>
              <w:spacing w:line="360" w:lineRule="exact"/>
              <w:jc w:val="center"/>
              <w:rPr>
                <w:rFonts w:hint="default" w:ascii="Times New Roman" w:hAnsi="Times New Roman" w:cs="Times New Roman"/>
                <w:b/>
                <w:color w:val="auto"/>
                <w:spacing w:val="-10"/>
                <w:sz w:val="24"/>
                <w:u w:val="none"/>
              </w:rPr>
            </w:pPr>
            <w:r>
              <w:rPr>
                <w:rFonts w:hint="default" w:ascii="Times New Roman" w:hAnsi="Times New Roman" w:cs="Times New Roman"/>
                <w:b/>
                <w:color w:val="auto"/>
                <w:sz w:val="24"/>
                <w:u w:val="none"/>
              </w:rPr>
              <w:t>部   门</w:t>
            </w:r>
          </w:p>
        </w:tc>
        <w:tc>
          <w:tcPr>
            <w:tcW w:w="3044" w:type="dxa"/>
            <w:gridSpan w:val="3"/>
            <w:noWrap w:val="0"/>
            <w:vAlign w:val="center"/>
          </w:tcPr>
          <w:p>
            <w:pPr>
              <w:spacing w:line="360" w:lineRule="exact"/>
              <w:jc w:val="center"/>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w:t>
            </w:r>
          </w:p>
        </w:tc>
        <w:tc>
          <w:tcPr>
            <w:tcW w:w="1492" w:type="dxa"/>
            <w:gridSpan w:val="2"/>
            <w:noWrap w:val="0"/>
            <w:vAlign w:val="center"/>
          </w:tcPr>
          <w:p>
            <w:pPr>
              <w:spacing w:line="360" w:lineRule="exact"/>
              <w:jc w:val="center"/>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批准文号</w:t>
            </w:r>
          </w:p>
        </w:tc>
        <w:tc>
          <w:tcPr>
            <w:tcW w:w="2971" w:type="dxa"/>
            <w:gridSpan w:val="5"/>
            <w:noWrap w:val="0"/>
            <w:vAlign w:val="center"/>
          </w:tcPr>
          <w:p>
            <w:pPr>
              <w:spacing w:line="360" w:lineRule="exact"/>
              <w:jc w:val="center"/>
              <w:rPr>
                <w:rFonts w:hint="default" w:ascii="Times New Roman" w:hAnsi="Times New Roman" w:cs="Times New Roman"/>
                <w:color w:val="auto"/>
                <w:spacing w:val="-8"/>
                <w:sz w:val="24"/>
                <w:szCs w:val="24"/>
                <w:u w:val="none"/>
              </w:rPr>
            </w:pPr>
            <w:r>
              <w:rPr>
                <w:rFonts w:hint="default" w:ascii="Times New Roman" w:hAnsi="Times New Roman" w:cs="Times New Roman"/>
                <w:color w:val="auto"/>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384" w:type="dxa"/>
            <w:noWrap w:val="0"/>
            <w:vAlign w:val="center"/>
          </w:tcPr>
          <w:p>
            <w:pPr>
              <w:spacing w:line="4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建设性质</w:t>
            </w:r>
          </w:p>
        </w:tc>
        <w:tc>
          <w:tcPr>
            <w:tcW w:w="3044" w:type="dxa"/>
            <w:gridSpan w:val="3"/>
            <w:noWrap w:val="0"/>
            <w:vAlign w:val="center"/>
          </w:tcPr>
          <w:p>
            <w:pPr>
              <w:spacing w:line="400" w:lineRule="exact"/>
              <w:jc w:val="center"/>
              <w:rPr>
                <w:rFonts w:hint="default" w:ascii="Times New Roman" w:hAnsi="Times New Roman" w:cs="Times New Roman"/>
                <w:color w:val="auto"/>
                <w:sz w:val="24"/>
                <w:szCs w:val="24"/>
                <w:u w:val="none"/>
              </w:rPr>
            </w:pPr>
            <w:r>
              <w:rPr>
                <w:rFonts w:hint="default" w:ascii="Times New Roman" w:hAnsi="Times New Roman" w:cs="Times New Roman"/>
                <w:color w:val="auto"/>
                <w:sz w:val="24"/>
                <w:u w:val="none"/>
              </w:rPr>
              <w:t>新建</w:t>
            </w:r>
            <w:r>
              <w:rPr>
                <w:rFonts w:hint="default" w:ascii="Times New Roman" w:hAnsi="Times New Roman" w:cs="Times New Roman"/>
                <w:color w:val="auto"/>
                <w:sz w:val="24"/>
                <w:u w:val="none"/>
              </w:rPr>
              <w:sym w:font="Wingdings 2" w:char="F052"/>
            </w:r>
            <w:r>
              <w:rPr>
                <w:rFonts w:hint="default" w:ascii="Times New Roman" w:hAnsi="Times New Roman" w:cs="Times New Roman"/>
                <w:color w:val="auto"/>
                <w:sz w:val="24"/>
                <w:u w:val="none"/>
              </w:rPr>
              <w:t xml:space="preserve">  扩建</w:t>
            </w:r>
            <w:r>
              <w:rPr>
                <w:rFonts w:hint="default" w:ascii="Times New Roman" w:hAnsi="Times New Roman" w:cs="Times New Roman"/>
                <w:color w:val="auto"/>
                <w:sz w:val="24"/>
                <w:u w:val="none"/>
              </w:rPr>
              <w:sym w:font="Wingdings 2" w:char="F030"/>
            </w:r>
            <w:r>
              <w:rPr>
                <w:rFonts w:hint="default" w:ascii="Times New Roman" w:hAnsi="Times New Roman" w:cs="Times New Roman"/>
                <w:color w:val="auto"/>
                <w:sz w:val="24"/>
                <w:u w:val="none"/>
              </w:rPr>
              <w:t xml:space="preserve">  技改</w:t>
            </w:r>
            <w:r>
              <w:rPr>
                <w:rFonts w:hint="default" w:ascii="Times New Roman" w:hAnsi="Times New Roman" w:cs="Times New Roman"/>
                <w:color w:val="auto"/>
                <w:sz w:val="24"/>
                <w:u w:val="none"/>
              </w:rPr>
              <w:sym w:font="Wingdings 2" w:char="F030"/>
            </w:r>
          </w:p>
        </w:tc>
        <w:tc>
          <w:tcPr>
            <w:tcW w:w="1492" w:type="dxa"/>
            <w:gridSpan w:val="2"/>
            <w:noWrap w:val="0"/>
            <w:vAlign w:val="center"/>
          </w:tcPr>
          <w:p>
            <w:pPr>
              <w:spacing w:line="360" w:lineRule="exact"/>
              <w:jc w:val="center"/>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行业类别</w:t>
            </w:r>
          </w:p>
          <w:p>
            <w:pPr>
              <w:spacing w:line="360" w:lineRule="exact"/>
              <w:jc w:val="center"/>
              <w:rPr>
                <w:rFonts w:hint="default" w:ascii="Times New Roman" w:hAnsi="Times New Roman" w:cs="Times New Roman"/>
                <w:color w:val="auto"/>
                <w:sz w:val="24"/>
                <w:szCs w:val="24"/>
                <w:u w:val="none"/>
              </w:rPr>
            </w:pPr>
            <w:r>
              <w:rPr>
                <w:rFonts w:hint="default" w:ascii="Times New Roman" w:hAnsi="Times New Roman" w:cs="Times New Roman"/>
                <w:b/>
                <w:color w:val="auto"/>
                <w:sz w:val="24"/>
                <w:szCs w:val="24"/>
                <w:u w:val="none"/>
              </w:rPr>
              <w:t>及代码</w:t>
            </w:r>
          </w:p>
        </w:tc>
        <w:tc>
          <w:tcPr>
            <w:tcW w:w="2971" w:type="dxa"/>
            <w:gridSpan w:val="5"/>
            <w:noWrap w:val="0"/>
            <w:vAlign w:val="center"/>
          </w:tcPr>
          <w:p>
            <w:pPr>
              <w:spacing w:line="360" w:lineRule="exact"/>
              <w:jc w:val="center"/>
              <w:rPr>
                <w:rFonts w:hint="default" w:ascii="Times New Roman" w:hAnsi="Times New Roman" w:cs="Times New Roman"/>
                <w:color w:val="auto"/>
                <w:kern w:val="0"/>
                <w:sz w:val="24"/>
                <w:u w:val="none"/>
              </w:rPr>
            </w:pPr>
            <w:r>
              <w:rPr>
                <w:rFonts w:hint="default" w:ascii="Times New Roman" w:hAnsi="Times New Roman" w:cs="Times New Roman"/>
                <w:color w:val="auto"/>
                <w:sz w:val="24"/>
                <w:szCs w:val="24"/>
                <w:u w:val="none"/>
              </w:rPr>
              <w:t>C3484机械零部件加工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84" w:type="dxa"/>
            <w:noWrap w:val="0"/>
            <w:vAlign w:val="center"/>
          </w:tcPr>
          <w:p>
            <w:pPr>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占地面积</w:t>
            </w:r>
          </w:p>
          <w:p>
            <w:pP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（平方米）</w:t>
            </w:r>
          </w:p>
        </w:tc>
        <w:tc>
          <w:tcPr>
            <w:tcW w:w="3044" w:type="dxa"/>
            <w:gridSpan w:val="3"/>
            <w:noWrap w:val="0"/>
            <w:vAlign w:val="center"/>
          </w:tcPr>
          <w:p>
            <w:pPr>
              <w:spacing w:line="360" w:lineRule="exact"/>
              <w:jc w:val="center"/>
              <w:rPr>
                <w:rFonts w:hint="default" w:ascii="Times New Roman" w:hAnsi="Times New Roman" w:cs="Times New Roman"/>
                <w:color w:val="auto"/>
                <w:sz w:val="24"/>
                <w:szCs w:val="24"/>
                <w:u w:val="none"/>
              </w:rPr>
            </w:pPr>
          </w:p>
        </w:tc>
        <w:tc>
          <w:tcPr>
            <w:tcW w:w="1492" w:type="dxa"/>
            <w:gridSpan w:val="2"/>
            <w:noWrap w:val="0"/>
            <w:vAlign w:val="center"/>
          </w:tcPr>
          <w:p>
            <w:pPr>
              <w:spacing w:line="360" w:lineRule="exact"/>
              <w:ind w:firstLine="120" w:firstLineChars="50"/>
              <w:jc w:val="center"/>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绿化面积</w:t>
            </w:r>
          </w:p>
          <w:p>
            <w:pPr>
              <w:spacing w:line="360" w:lineRule="exact"/>
              <w:ind w:firstLine="120" w:firstLineChars="50"/>
              <w:jc w:val="center"/>
              <w:rPr>
                <w:rFonts w:hint="default" w:ascii="Times New Roman" w:hAnsi="Times New Roman" w:cs="Times New Roman"/>
                <w:color w:val="auto"/>
                <w:sz w:val="24"/>
                <w:szCs w:val="24"/>
                <w:u w:val="none"/>
              </w:rPr>
            </w:pPr>
            <w:r>
              <w:rPr>
                <w:rFonts w:hint="default" w:ascii="Times New Roman" w:hAnsi="Times New Roman" w:cs="Times New Roman"/>
                <w:b/>
                <w:color w:val="auto"/>
                <w:sz w:val="24"/>
                <w:szCs w:val="24"/>
                <w:u w:val="none"/>
              </w:rPr>
              <w:t>（平方米）</w:t>
            </w:r>
          </w:p>
        </w:tc>
        <w:tc>
          <w:tcPr>
            <w:tcW w:w="2971" w:type="dxa"/>
            <w:gridSpan w:val="5"/>
            <w:noWrap w:val="0"/>
            <w:vAlign w:val="center"/>
          </w:tcPr>
          <w:p>
            <w:pPr>
              <w:spacing w:line="360" w:lineRule="exact"/>
              <w:jc w:val="center"/>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4" w:type="dxa"/>
            <w:noWrap w:val="0"/>
            <w:vAlign w:val="center"/>
          </w:tcPr>
          <w:p>
            <w:pPr>
              <w:spacing w:line="36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总投资</w:t>
            </w:r>
          </w:p>
          <w:p>
            <w:pPr>
              <w:spacing w:line="36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（万元）</w:t>
            </w:r>
          </w:p>
        </w:tc>
        <w:tc>
          <w:tcPr>
            <w:tcW w:w="1306" w:type="dxa"/>
            <w:noWrap w:val="0"/>
            <w:vAlign w:val="center"/>
          </w:tcPr>
          <w:p>
            <w:pPr>
              <w:spacing w:line="360" w:lineRule="exact"/>
              <w:jc w:val="center"/>
              <w:rPr>
                <w:rFonts w:hint="default" w:ascii="Times New Roman" w:hAnsi="Times New Roman" w:eastAsia="宋体" w:cs="Times New Roman"/>
                <w:color w:val="auto"/>
                <w:sz w:val="24"/>
                <w:szCs w:val="24"/>
                <w:u w:val="none"/>
                <w:lang w:val="en-US" w:eastAsia="zh-CN"/>
              </w:rPr>
            </w:pPr>
            <w:r>
              <w:rPr>
                <w:rFonts w:hint="default" w:ascii="Times New Roman" w:hAnsi="Times New Roman" w:eastAsia="宋体" w:cs="Times New Roman"/>
                <w:color w:val="auto"/>
                <w:sz w:val="24"/>
                <w:szCs w:val="24"/>
                <w:u w:val="none"/>
                <w:lang w:val="en-US" w:eastAsia="zh-CN"/>
              </w:rPr>
              <w:t>44</w:t>
            </w:r>
          </w:p>
        </w:tc>
        <w:tc>
          <w:tcPr>
            <w:tcW w:w="1738" w:type="dxa"/>
            <w:gridSpan w:val="2"/>
            <w:noWrap w:val="0"/>
            <w:vAlign w:val="center"/>
          </w:tcPr>
          <w:p>
            <w:pPr>
              <w:spacing w:line="360" w:lineRule="exact"/>
              <w:ind w:left="471" w:leftChars="38" w:hanging="350" w:hangingChars="146"/>
              <w:jc w:val="center"/>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其中：环保</w:t>
            </w:r>
          </w:p>
          <w:p>
            <w:pPr>
              <w:spacing w:line="360" w:lineRule="exact"/>
              <w:ind w:left="471" w:leftChars="38" w:hanging="350" w:hangingChars="146"/>
              <w:jc w:val="center"/>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投资（万元）</w:t>
            </w:r>
          </w:p>
        </w:tc>
        <w:tc>
          <w:tcPr>
            <w:tcW w:w="1492" w:type="dxa"/>
            <w:gridSpan w:val="2"/>
            <w:noWrap w:val="0"/>
            <w:vAlign w:val="center"/>
          </w:tcPr>
          <w:p>
            <w:pPr>
              <w:spacing w:line="360" w:lineRule="exact"/>
              <w:jc w:val="center"/>
              <w:rPr>
                <w:rFonts w:hint="default" w:ascii="Times New Roman" w:hAnsi="Times New Roman" w:eastAsia="宋体" w:cs="Times New Roman"/>
                <w:color w:val="auto"/>
                <w:sz w:val="24"/>
                <w:szCs w:val="24"/>
                <w:u w:val="none"/>
                <w:lang w:eastAsia="zh-CN"/>
              </w:rPr>
            </w:pPr>
            <w:r>
              <w:rPr>
                <w:rFonts w:hint="default" w:ascii="Times New Roman" w:hAnsi="Times New Roman" w:cs="Times New Roman"/>
                <w:color w:val="auto"/>
                <w:sz w:val="24"/>
                <w:szCs w:val="24"/>
                <w:u w:val="none"/>
                <w:lang w:val="en-US" w:eastAsia="zh-CN"/>
              </w:rPr>
              <w:t>8</w:t>
            </w:r>
          </w:p>
        </w:tc>
        <w:tc>
          <w:tcPr>
            <w:tcW w:w="1505" w:type="dxa"/>
            <w:gridSpan w:val="4"/>
            <w:noWrap w:val="0"/>
            <w:vAlign w:val="center"/>
          </w:tcPr>
          <w:p>
            <w:pPr>
              <w:spacing w:line="360" w:lineRule="exact"/>
              <w:ind w:firstLine="117" w:firstLineChars="49"/>
              <w:jc w:val="center"/>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占总投资比例</w:t>
            </w:r>
          </w:p>
        </w:tc>
        <w:tc>
          <w:tcPr>
            <w:tcW w:w="1466" w:type="dxa"/>
            <w:noWrap w:val="0"/>
            <w:vAlign w:val="center"/>
          </w:tcPr>
          <w:p>
            <w:pPr>
              <w:spacing w:line="360" w:lineRule="exact"/>
              <w:jc w:val="center"/>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lang w:val="en-US" w:eastAsia="zh-CN"/>
              </w:rPr>
              <w:t>18.18</w:t>
            </w:r>
            <w:r>
              <w:rPr>
                <w:rFonts w:hint="default" w:ascii="Times New Roman" w:hAnsi="Times New Roman" w:cs="Times New Roman"/>
                <w:color w:val="auto"/>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84" w:type="dxa"/>
            <w:noWrap w:val="0"/>
            <w:vAlign w:val="center"/>
          </w:tcPr>
          <w:p>
            <w:pPr>
              <w:spacing w:line="36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评价经费</w:t>
            </w:r>
          </w:p>
          <w:p>
            <w:pPr>
              <w:spacing w:line="36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（万元）</w:t>
            </w:r>
          </w:p>
        </w:tc>
        <w:tc>
          <w:tcPr>
            <w:tcW w:w="1306" w:type="dxa"/>
            <w:noWrap w:val="0"/>
            <w:vAlign w:val="center"/>
          </w:tcPr>
          <w:p>
            <w:pPr>
              <w:spacing w:line="360" w:lineRule="exact"/>
              <w:jc w:val="center"/>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w:t>
            </w:r>
          </w:p>
        </w:tc>
        <w:tc>
          <w:tcPr>
            <w:tcW w:w="3230" w:type="dxa"/>
            <w:gridSpan w:val="4"/>
            <w:noWrap w:val="0"/>
            <w:vAlign w:val="center"/>
          </w:tcPr>
          <w:p>
            <w:pPr>
              <w:spacing w:line="360" w:lineRule="exact"/>
              <w:jc w:val="center"/>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投产日期</w:t>
            </w:r>
          </w:p>
        </w:tc>
        <w:tc>
          <w:tcPr>
            <w:tcW w:w="2971" w:type="dxa"/>
            <w:gridSpan w:val="5"/>
            <w:noWrap w:val="0"/>
            <w:vAlign w:val="center"/>
          </w:tcPr>
          <w:p>
            <w:pPr>
              <w:spacing w:line="360" w:lineRule="exact"/>
              <w:jc w:val="center"/>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20</w:t>
            </w:r>
            <w:r>
              <w:rPr>
                <w:rFonts w:hint="default" w:ascii="Times New Roman" w:hAnsi="Times New Roman" w:cs="Times New Roman"/>
                <w:color w:val="auto"/>
                <w:sz w:val="24"/>
                <w:szCs w:val="24"/>
                <w:u w:val="none"/>
                <w:lang w:val="en-US" w:eastAsia="zh-CN"/>
              </w:rPr>
              <w:t>16</w:t>
            </w:r>
            <w:r>
              <w:rPr>
                <w:rFonts w:hint="default" w:ascii="Times New Roman" w:hAnsi="Times New Roman" w:cs="Times New Roman"/>
                <w:color w:val="auto"/>
                <w:sz w:val="24"/>
                <w:szCs w:val="24"/>
                <w:u w:val="none"/>
              </w:rPr>
              <w:t>年</w:t>
            </w:r>
            <w:r>
              <w:rPr>
                <w:rFonts w:hint="default" w:ascii="Times New Roman" w:hAnsi="Times New Roman" w:cs="Times New Roman"/>
                <w:color w:val="auto"/>
                <w:sz w:val="24"/>
                <w:szCs w:val="24"/>
                <w:u w:val="none"/>
                <w:lang w:val="en-US" w:eastAsia="zh-CN"/>
              </w:rPr>
              <w:t>6</w:t>
            </w:r>
            <w:r>
              <w:rPr>
                <w:rFonts w:hint="default" w:ascii="Times New Roman" w:hAnsi="Times New Roman" w:cs="Times New Roman"/>
                <w:color w:val="auto"/>
                <w:sz w:val="24"/>
                <w:szCs w:val="24"/>
                <w:u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91" w:type="dxa"/>
            <w:gridSpan w:val="11"/>
            <w:tcBorders>
              <w:bottom w:val="single" w:color="auto" w:sz="4" w:space="0"/>
            </w:tcBorders>
            <w:noWrap w:val="0"/>
            <w:vAlign w:val="top"/>
          </w:tcPr>
          <w:p>
            <w:pPr>
              <w:spacing w:line="360" w:lineRule="auto"/>
              <w:contextualSpacing/>
              <w:rPr>
                <w:rFonts w:hint="default" w:ascii="Times New Roman" w:hAnsi="Times New Roman" w:cs="Times New Roman"/>
                <w:b/>
                <w:color w:val="auto"/>
                <w:spacing w:val="4"/>
                <w:sz w:val="24"/>
                <w:szCs w:val="24"/>
                <w:u w:val="none"/>
              </w:rPr>
            </w:pPr>
            <w:r>
              <w:rPr>
                <w:rFonts w:hint="default" w:ascii="Times New Roman" w:hAnsi="Times New Roman" w:cs="Times New Roman"/>
                <w:b/>
                <w:color w:val="auto"/>
                <w:sz w:val="28"/>
                <w:szCs w:val="28"/>
                <w:u w:val="none"/>
              </w:rPr>
              <w:t>工程内容及规模</w:t>
            </w:r>
            <w:r>
              <w:rPr>
                <w:rFonts w:hint="default" w:ascii="Times New Roman" w:hAnsi="Times New Roman" w:cs="Times New Roman"/>
                <w:color w:val="auto"/>
                <w:sz w:val="28"/>
                <w:szCs w:val="28"/>
                <w:u w:val="none"/>
              </w:rPr>
              <w:t>：</w:t>
            </w:r>
          </w:p>
          <w:p>
            <w:pPr>
              <w:spacing w:line="360" w:lineRule="auto"/>
              <w:rPr>
                <w:rFonts w:hint="default" w:ascii="Times New Roman" w:hAnsi="Times New Roman" w:cs="Times New Roman"/>
                <w:color w:val="auto"/>
                <w:spacing w:val="4"/>
                <w:sz w:val="24"/>
                <w:szCs w:val="24"/>
                <w:u w:val="none"/>
              </w:rPr>
            </w:pPr>
            <w:r>
              <w:rPr>
                <w:rFonts w:hint="default" w:ascii="Times New Roman" w:hAnsi="Times New Roman" w:cs="Times New Roman"/>
                <w:b/>
                <w:color w:val="auto"/>
                <w:spacing w:val="4"/>
                <w:sz w:val="24"/>
                <w:szCs w:val="24"/>
                <w:u w:val="none"/>
              </w:rPr>
              <w:t xml:space="preserve">一、项目由来 </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随着</w:t>
            </w:r>
            <w:r>
              <w:rPr>
                <w:rFonts w:hint="default" w:ascii="Times New Roman" w:hAnsi="Times New Roman" w:cs="Times New Roman"/>
                <w:color w:val="auto"/>
                <w:sz w:val="24"/>
                <w:szCs w:val="24"/>
                <w:u w:val="none"/>
                <w:lang w:val="en-US" w:eastAsia="zh-CN"/>
              </w:rPr>
              <w:t>科技</w:t>
            </w:r>
            <w:r>
              <w:rPr>
                <w:rFonts w:hint="default" w:ascii="Times New Roman" w:hAnsi="Times New Roman" w:cs="Times New Roman"/>
                <w:color w:val="auto"/>
                <w:sz w:val="24"/>
                <w:szCs w:val="24"/>
                <w:u w:val="none"/>
              </w:rPr>
              <w:t>的发展，</w:t>
            </w:r>
            <w:r>
              <w:rPr>
                <w:rFonts w:hint="default" w:ascii="Times New Roman" w:hAnsi="Times New Roman" w:cs="Times New Roman"/>
                <w:color w:val="auto"/>
                <w:sz w:val="24"/>
                <w:szCs w:val="24"/>
                <w:u w:val="none"/>
                <w:lang w:val="en-US" w:eastAsia="zh-CN"/>
              </w:rPr>
              <w:t>金刚钻钻头需求越来越大</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钻头</w:t>
            </w:r>
            <w:r>
              <w:rPr>
                <w:rFonts w:hint="default" w:ascii="Times New Roman" w:hAnsi="Times New Roman" w:cs="Times New Roman"/>
                <w:color w:val="auto"/>
                <w:sz w:val="24"/>
                <w:szCs w:val="24"/>
                <w:u w:val="none"/>
              </w:rPr>
              <w:t>制造具有广阔的市场。</w:t>
            </w:r>
            <w:r>
              <w:rPr>
                <w:rFonts w:hint="default" w:ascii="Times New Roman" w:hAnsi="Times New Roman" w:cs="Times New Roman"/>
                <w:color w:val="auto"/>
                <w:sz w:val="24"/>
                <w:szCs w:val="24"/>
                <w:u w:val="none"/>
                <w:lang w:eastAsia="zh-CN"/>
              </w:rPr>
              <w:t>永州市冷水滩区永鑫金刚石钻头厂</w:t>
            </w:r>
            <w:r>
              <w:rPr>
                <w:rFonts w:hint="default" w:ascii="Times New Roman" w:hAnsi="Times New Roman" w:cs="Times New Roman"/>
                <w:color w:val="auto"/>
                <w:sz w:val="24"/>
                <w:szCs w:val="24"/>
                <w:u w:val="none"/>
                <w:lang w:val="en-US" w:eastAsia="zh-CN"/>
              </w:rPr>
              <w:t>投资44万元</w:t>
            </w:r>
            <w:r>
              <w:rPr>
                <w:rFonts w:hint="default" w:ascii="Times New Roman" w:hAnsi="Times New Roman" w:cs="Times New Roman"/>
                <w:color w:val="auto"/>
                <w:sz w:val="24"/>
                <w:szCs w:val="24"/>
                <w:u w:val="none"/>
                <w:lang w:eastAsia="zh-CN"/>
              </w:rPr>
              <w:t>租赁</w:t>
            </w:r>
            <w:r>
              <w:rPr>
                <w:rFonts w:hint="default" w:ascii="Times New Roman" w:hAnsi="Times New Roman" w:eastAsia="宋体" w:cs="Times New Roman"/>
                <w:color w:val="auto"/>
                <w:sz w:val="24"/>
                <w:szCs w:val="24"/>
                <w:u w:val="none"/>
                <w:lang w:eastAsia="zh-CN"/>
              </w:rPr>
              <w:t>湖南省永州市经济开零陵南路409旁</w:t>
            </w:r>
            <w:r>
              <w:rPr>
                <w:rFonts w:hint="default" w:ascii="Times New Roman" w:hAnsi="Times New Roman" w:cs="Times New Roman"/>
                <w:color w:val="auto"/>
                <w:sz w:val="24"/>
                <w:szCs w:val="24"/>
                <w:u w:val="none"/>
              </w:rPr>
              <w:t>（中心经纬度坐标为11</w:t>
            </w:r>
            <w:r>
              <w:rPr>
                <w:rFonts w:hint="default" w:ascii="Times New Roman" w:hAnsi="Times New Roman" w:cs="Times New Roman"/>
                <w:color w:val="auto"/>
                <w:sz w:val="24"/>
                <w:szCs w:val="24"/>
                <w:u w:val="none"/>
                <w:lang w:val="en-US" w:eastAsia="zh-CN"/>
              </w:rPr>
              <w:t>1</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35</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29.49</w:t>
            </w:r>
            <w:r>
              <w:rPr>
                <w:rFonts w:hint="default" w:ascii="Times New Roman" w:hAnsi="Times New Roman" w:cs="Times New Roman"/>
                <w:color w:val="auto"/>
                <w:sz w:val="24"/>
                <w:szCs w:val="24"/>
                <w:u w:val="none"/>
              </w:rPr>
              <w:t>″E，2</w:t>
            </w:r>
            <w:r>
              <w:rPr>
                <w:rFonts w:hint="default" w:ascii="Times New Roman" w:hAnsi="Times New Roman" w:cs="Times New Roman"/>
                <w:color w:val="auto"/>
                <w:sz w:val="24"/>
                <w:szCs w:val="24"/>
                <w:u w:val="none"/>
                <w:lang w:val="en-US" w:eastAsia="zh-CN"/>
              </w:rPr>
              <w:t>6</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24</w:t>
            </w:r>
            <w:r>
              <w:rPr>
                <w:rFonts w:hint="default" w:ascii="Times New Roman" w:hAnsi="Times New Roman" w:cs="Times New Roman"/>
                <w:color w:val="auto"/>
                <w:sz w:val="24"/>
                <w:szCs w:val="24"/>
                <w:u w:val="none"/>
              </w:rPr>
              <w:t>′3</w:t>
            </w:r>
            <w:r>
              <w:rPr>
                <w:rFonts w:hint="default" w:ascii="Times New Roman" w:hAnsi="Times New Roman" w:cs="Times New Roman"/>
                <w:color w:val="auto"/>
                <w:sz w:val="24"/>
                <w:szCs w:val="24"/>
                <w:u w:val="none"/>
                <w:lang w:val="en-US" w:eastAsia="zh-CN"/>
              </w:rPr>
              <w:t>5.92</w:t>
            </w:r>
            <w:r>
              <w:rPr>
                <w:rFonts w:hint="default" w:ascii="Times New Roman" w:hAnsi="Times New Roman" w:cs="Times New Roman"/>
                <w:color w:val="auto"/>
                <w:sz w:val="24"/>
                <w:szCs w:val="24"/>
                <w:u w:val="none"/>
              </w:rPr>
              <w:t>″N）</w:t>
            </w:r>
            <w:r>
              <w:rPr>
                <w:rFonts w:hint="default" w:ascii="Times New Roman" w:hAnsi="Times New Roman" w:cs="Times New Roman"/>
                <w:color w:val="auto"/>
                <w:sz w:val="24"/>
                <w:szCs w:val="24"/>
                <w:u w:val="none"/>
                <w:lang w:eastAsia="zh-CN"/>
              </w:rPr>
              <w:t>已建厂房</w:t>
            </w:r>
            <w:r>
              <w:rPr>
                <w:rFonts w:hint="default" w:ascii="Times New Roman" w:hAnsi="Times New Roman" w:cs="Times New Roman"/>
                <w:color w:val="auto"/>
                <w:sz w:val="24"/>
                <w:szCs w:val="24"/>
                <w:u w:val="none"/>
              </w:rPr>
              <w:t>建设</w:t>
            </w:r>
            <w:r>
              <w:rPr>
                <w:rFonts w:hint="default" w:ascii="Times New Roman" w:hAnsi="Times New Roman" w:cs="Times New Roman"/>
                <w:color w:val="auto"/>
                <w:sz w:val="24"/>
                <w:szCs w:val="24"/>
                <w:u w:val="none"/>
                <w:lang w:eastAsia="zh-CN"/>
              </w:rPr>
              <w:t>年产20000只钻头建设项目</w:t>
            </w:r>
            <w:r>
              <w:rPr>
                <w:rFonts w:hint="default" w:ascii="Times New Roman" w:hAnsi="Times New Roman" w:cs="Times New Roman"/>
                <w:color w:val="auto"/>
                <w:sz w:val="24"/>
                <w:szCs w:val="24"/>
                <w:u w:val="none"/>
              </w:rPr>
              <w:t>建设项目，占地面积约</w:t>
            </w:r>
            <w:r>
              <w:rPr>
                <w:rFonts w:hint="default" w:ascii="Times New Roman" w:hAnsi="Times New Roman" w:cs="Times New Roman"/>
                <w:color w:val="auto"/>
                <w:sz w:val="24"/>
                <w:szCs w:val="24"/>
                <w:u w:val="none"/>
                <w:lang w:val="en-US" w:eastAsia="zh-CN"/>
              </w:rPr>
              <w:t>6303.49</w:t>
            </w:r>
            <w:r>
              <w:rPr>
                <w:rFonts w:hint="default" w:ascii="Times New Roman" w:hAnsi="Times New Roman" w:cs="Times New Roman"/>
                <w:color w:val="auto"/>
                <w:sz w:val="24"/>
                <w:szCs w:val="24"/>
                <w:u w:val="none"/>
              </w:rPr>
              <w:t>m</w:t>
            </w:r>
            <w:r>
              <w:rPr>
                <w:rFonts w:hint="default" w:ascii="Times New Roman" w:hAnsi="Times New Roman" w:cs="Times New Roman"/>
                <w:color w:val="auto"/>
                <w:sz w:val="24"/>
                <w:szCs w:val="24"/>
                <w:u w:val="none"/>
                <w:vertAlign w:val="superscript"/>
              </w:rPr>
              <w:t>2</w:t>
            </w:r>
            <w:r>
              <w:rPr>
                <w:rFonts w:hint="default" w:ascii="Times New Roman" w:hAnsi="Times New Roman" w:cs="Times New Roman"/>
                <w:color w:val="auto"/>
                <w:sz w:val="24"/>
                <w:szCs w:val="24"/>
                <w:u w:val="none"/>
              </w:rPr>
              <w:t>。</w:t>
            </w:r>
          </w:p>
          <w:p>
            <w:pPr>
              <w:pStyle w:val="8"/>
              <w:spacing w:line="360" w:lineRule="auto"/>
              <w:ind w:firstLine="480" w:firstLineChars="200"/>
              <w:rPr>
                <w:rFonts w:hint="default" w:ascii="Times New Roman" w:hAnsi="Times New Roman" w:cs="Times New Roman"/>
                <w:color w:val="auto"/>
                <w:u w:val="none"/>
              </w:rPr>
            </w:pPr>
            <w:r>
              <w:rPr>
                <w:rFonts w:hint="default" w:ascii="Times New Roman" w:hAnsi="Times New Roman" w:cs="Times New Roman"/>
                <w:sz w:val="24"/>
                <w:szCs w:val="22"/>
                <w:u w:val="none"/>
              </w:rPr>
              <w:t>建设单位于201</w:t>
            </w:r>
            <w:r>
              <w:rPr>
                <w:rFonts w:hint="default" w:ascii="Times New Roman" w:hAnsi="Times New Roman" w:cs="Times New Roman"/>
                <w:sz w:val="24"/>
                <w:szCs w:val="22"/>
                <w:u w:val="none"/>
                <w:lang w:val="en-US" w:eastAsia="zh-CN"/>
              </w:rPr>
              <w:t>6</w:t>
            </w:r>
            <w:r>
              <w:rPr>
                <w:rFonts w:hint="default" w:ascii="Times New Roman" w:hAnsi="Times New Roman" w:cs="Times New Roman"/>
                <w:sz w:val="24"/>
                <w:szCs w:val="22"/>
                <w:u w:val="none"/>
              </w:rPr>
              <w:t>年</w:t>
            </w:r>
            <w:r>
              <w:rPr>
                <w:rFonts w:hint="default" w:ascii="Times New Roman" w:hAnsi="Times New Roman" w:cs="Times New Roman"/>
                <w:sz w:val="24"/>
                <w:szCs w:val="22"/>
                <w:u w:val="none"/>
                <w:lang w:val="en-US" w:eastAsia="zh-CN"/>
              </w:rPr>
              <w:t>6</w:t>
            </w:r>
            <w:r>
              <w:rPr>
                <w:rFonts w:hint="default" w:ascii="Times New Roman" w:hAnsi="Times New Roman" w:cs="Times New Roman"/>
                <w:sz w:val="24"/>
                <w:szCs w:val="22"/>
                <w:u w:val="none"/>
              </w:rPr>
              <w:t>月投产，未办理环境影响评价审批手续及环境保护设施竣工验收手续，</w:t>
            </w:r>
            <w:r>
              <w:rPr>
                <w:rFonts w:hint="default" w:ascii="Times New Roman" w:hAnsi="Times New Roman" w:cs="Times New Roman"/>
                <w:sz w:val="24"/>
                <w:szCs w:val="22"/>
                <w:u w:val="none"/>
                <w:lang w:val="en-US" w:eastAsia="zh-CN"/>
              </w:rPr>
              <w:t>于</w:t>
            </w:r>
            <w:r>
              <w:rPr>
                <w:rFonts w:hint="default" w:ascii="Times New Roman" w:hAnsi="Times New Roman" w:cs="Times New Roman"/>
                <w:sz w:val="24"/>
                <w:szCs w:val="22"/>
                <w:u w:val="none"/>
              </w:rPr>
              <w:t>20</w:t>
            </w:r>
            <w:r>
              <w:rPr>
                <w:rFonts w:hint="default" w:ascii="Times New Roman" w:hAnsi="Times New Roman" w:cs="Times New Roman"/>
                <w:sz w:val="24"/>
                <w:szCs w:val="22"/>
                <w:u w:val="none"/>
                <w:lang w:val="en-US" w:eastAsia="zh-CN"/>
              </w:rPr>
              <w:t>20</w:t>
            </w:r>
            <w:r>
              <w:rPr>
                <w:rFonts w:hint="default" w:ascii="Times New Roman" w:hAnsi="Times New Roman" w:cs="Times New Roman"/>
                <w:sz w:val="24"/>
                <w:szCs w:val="22"/>
                <w:u w:val="none"/>
              </w:rPr>
              <w:t>年</w:t>
            </w:r>
            <w:r>
              <w:rPr>
                <w:rFonts w:hint="default" w:ascii="Times New Roman" w:hAnsi="Times New Roman" w:cs="Times New Roman"/>
                <w:sz w:val="24"/>
                <w:szCs w:val="22"/>
                <w:u w:val="none"/>
                <w:lang w:val="en-US" w:eastAsia="zh-CN"/>
              </w:rPr>
              <w:t>5</w:t>
            </w:r>
            <w:r>
              <w:rPr>
                <w:rFonts w:hint="default" w:ascii="Times New Roman" w:hAnsi="Times New Roman" w:cs="Times New Roman"/>
                <w:sz w:val="24"/>
                <w:szCs w:val="22"/>
                <w:u w:val="none"/>
              </w:rPr>
              <w:t>月</w:t>
            </w:r>
            <w:r>
              <w:rPr>
                <w:rFonts w:hint="default" w:ascii="Times New Roman" w:hAnsi="Times New Roman" w:cs="Times New Roman"/>
                <w:sz w:val="24"/>
                <w:szCs w:val="22"/>
                <w:u w:val="none"/>
                <w:lang w:val="en-US" w:eastAsia="zh-CN"/>
              </w:rPr>
              <w:t>19</w:t>
            </w:r>
            <w:r>
              <w:rPr>
                <w:rFonts w:hint="default" w:ascii="Times New Roman" w:hAnsi="Times New Roman" w:cs="Times New Roman"/>
                <w:sz w:val="24"/>
                <w:szCs w:val="22"/>
                <w:u w:val="none"/>
              </w:rPr>
              <w:t>日接到</w:t>
            </w:r>
            <w:r>
              <w:rPr>
                <w:rFonts w:hint="default" w:ascii="Times New Roman" w:hAnsi="Times New Roman" w:cs="Times New Roman"/>
                <w:sz w:val="24"/>
                <w:szCs w:val="22"/>
                <w:u w:val="none"/>
                <w:lang w:val="en-US" w:eastAsia="zh-CN"/>
              </w:rPr>
              <w:t>永州经济技术开发区环境保护局</w:t>
            </w:r>
            <w:r>
              <w:rPr>
                <w:rFonts w:hint="default" w:ascii="Times New Roman" w:hAnsi="Times New Roman" w:cs="Times New Roman"/>
                <w:sz w:val="24"/>
                <w:szCs w:val="22"/>
                <w:u w:val="none"/>
              </w:rPr>
              <w:t>送达的《</w:t>
            </w:r>
            <w:r>
              <w:rPr>
                <w:rFonts w:hint="default" w:ascii="Times New Roman" w:hAnsi="Times New Roman" w:cs="Times New Roman"/>
                <w:sz w:val="24"/>
                <w:szCs w:val="22"/>
                <w:u w:val="none"/>
                <w:lang w:val="en-US" w:eastAsia="zh-CN"/>
              </w:rPr>
              <w:t>责令改正违法行为决定书</w:t>
            </w:r>
            <w:r>
              <w:rPr>
                <w:rFonts w:hint="default" w:ascii="Times New Roman" w:hAnsi="Times New Roman" w:cs="Times New Roman"/>
                <w:sz w:val="24"/>
                <w:szCs w:val="22"/>
                <w:u w:val="none"/>
              </w:rPr>
              <w:t>》（</w:t>
            </w:r>
            <w:r>
              <w:rPr>
                <w:rFonts w:hint="default" w:ascii="Times New Roman" w:hAnsi="Times New Roman" w:cs="Times New Roman"/>
                <w:sz w:val="24"/>
                <w:szCs w:val="22"/>
                <w:u w:val="none"/>
                <w:lang w:val="en-US" w:eastAsia="zh-CN"/>
              </w:rPr>
              <w:t>永经开环责违改</w:t>
            </w:r>
            <w:r>
              <w:rPr>
                <w:rFonts w:hint="default" w:ascii="Times New Roman" w:hAnsi="Times New Roman" w:cs="Times New Roman"/>
                <w:sz w:val="24"/>
                <w:szCs w:val="22"/>
                <w:u w:val="none"/>
              </w:rPr>
              <w:t>[20</w:t>
            </w:r>
            <w:r>
              <w:rPr>
                <w:rFonts w:hint="default" w:ascii="Times New Roman" w:hAnsi="Times New Roman" w:cs="Times New Roman"/>
                <w:sz w:val="24"/>
                <w:szCs w:val="22"/>
                <w:u w:val="none"/>
                <w:lang w:val="en-US" w:eastAsia="zh-CN"/>
              </w:rPr>
              <w:t>20</w:t>
            </w:r>
            <w:r>
              <w:rPr>
                <w:rFonts w:hint="default" w:ascii="Times New Roman" w:hAnsi="Times New Roman" w:cs="Times New Roman"/>
                <w:sz w:val="24"/>
                <w:szCs w:val="22"/>
                <w:u w:val="none"/>
              </w:rPr>
              <w:t>]</w:t>
            </w:r>
            <w:r>
              <w:rPr>
                <w:rFonts w:hint="default" w:ascii="Times New Roman" w:hAnsi="Times New Roman" w:cs="Times New Roman"/>
                <w:sz w:val="24"/>
                <w:szCs w:val="22"/>
                <w:u w:val="none"/>
                <w:lang w:val="en-US" w:eastAsia="zh-CN"/>
              </w:rPr>
              <w:t>4</w:t>
            </w:r>
            <w:r>
              <w:rPr>
                <w:rFonts w:hint="default" w:ascii="Times New Roman" w:hAnsi="Times New Roman" w:cs="Times New Roman"/>
                <w:sz w:val="24"/>
                <w:szCs w:val="22"/>
                <w:u w:val="none"/>
              </w:rPr>
              <w:t>号）</w:t>
            </w:r>
            <w:r>
              <w:rPr>
                <w:rFonts w:hint="default" w:ascii="Times New Roman" w:hAnsi="Times New Roman" w:cs="Times New Roman"/>
                <w:sz w:val="24"/>
                <w:szCs w:val="22"/>
                <w:u w:val="none"/>
                <w:lang w:val="en-US" w:eastAsia="zh-CN"/>
              </w:rPr>
              <w:t>责令改正违法行为，</w:t>
            </w:r>
            <w:r>
              <w:rPr>
                <w:rFonts w:hint="default" w:ascii="Times New Roman" w:hAnsi="Times New Roman" w:cs="Times New Roman"/>
                <w:sz w:val="24"/>
                <w:szCs w:val="24"/>
                <w:u w:val="none"/>
              </w:rPr>
              <w:t>于</w:t>
            </w:r>
            <w:r>
              <w:rPr>
                <w:rFonts w:hint="default" w:ascii="Times New Roman" w:hAnsi="Times New Roman" w:cs="Times New Roman"/>
                <w:sz w:val="24"/>
                <w:szCs w:val="22"/>
                <w:u w:val="none"/>
              </w:rPr>
              <w:t>20</w:t>
            </w:r>
            <w:r>
              <w:rPr>
                <w:rFonts w:hint="default" w:ascii="Times New Roman" w:hAnsi="Times New Roman" w:cs="Times New Roman"/>
                <w:sz w:val="24"/>
                <w:szCs w:val="22"/>
                <w:u w:val="none"/>
                <w:lang w:val="en-US" w:eastAsia="zh-CN"/>
              </w:rPr>
              <w:t>20</w:t>
            </w:r>
            <w:r>
              <w:rPr>
                <w:rFonts w:hint="default" w:ascii="Times New Roman" w:hAnsi="Times New Roman" w:cs="Times New Roman"/>
                <w:sz w:val="24"/>
                <w:szCs w:val="22"/>
                <w:u w:val="none"/>
              </w:rPr>
              <w:t>年</w:t>
            </w:r>
            <w:r>
              <w:rPr>
                <w:rFonts w:hint="default" w:ascii="Times New Roman" w:hAnsi="Times New Roman" w:cs="Times New Roman"/>
                <w:sz w:val="24"/>
                <w:szCs w:val="22"/>
                <w:u w:val="none"/>
                <w:lang w:val="en-US" w:eastAsia="zh-CN"/>
              </w:rPr>
              <w:t>5</w:t>
            </w:r>
            <w:r>
              <w:rPr>
                <w:rFonts w:hint="default" w:ascii="Times New Roman" w:hAnsi="Times New Roman" w:cs="Times New Roman"/>
                <w:sz w:val="24"/>
                <w:szCs w:val="22"/>
                <w:u w:val="none"/>
              </w:rPr>
              <w:t>月2</w:t>
            </w:r>
            <w:r>
              <w:rPr>
                <w:rFonts w:hint="default" w:ascii="Times New Roman" w:hAnsi="Times New Roman" w:cs="Times New Roman"/>
                <w:sz w:val="24"/>
                <w:szCs w:val="22"/>
                <w:u w:val="none"/>
                <w:lang w:val="en-US" w:eastAsia="zh-CN"/>
              </w:rPr>
              <w:t>1</w:t>
            </w:r>
            <w:r>
              <w:rPr>
                <w:rFonts w:hint="default" w:ascii="Times New Roman" w:hAnsi="Times New Roman" w:cs="Times New Roman"/>
                <w:sz w:val="24"/>
                <w:szCs w:val="22"/>
                <w:u w:val="none"/>
              </w:rPr>
              <w:t>日接到</w:t>
            </w:r>
            <w:r>
              <w:rPr>
                <w:rFonts w:hint="default" w:ascii="Times New Roman" w:hAnsi="Times New Roman" w:cs="Times New Roman"/>
                <w:sz w:val="24"/>
                <w:szCs w:val="22"/>
                <w:u w:val="none"/>
                <w:lang w:val="en-US" w:eastAsia="zh-CN"/>
              </w:rPr>
              <w:t>永州经济技术开发区环境保护局</w:t>
            </w:r>
            <w:r>
              <w:rPr>
                <w:rFonts w:hint="default" w:ascii="Times New Roman" w:hAnsi="Times New Roman" w:cs="Times New Roman"/>
                <w:sz w:val="24"/>
                <w:szCs w:val="22"/>
                <w:u w:val="none"/>
              </w:rPr>
              <w:t>送达的《行政处罚</w:t>
            </w:r>
            <w:r>
              <w:rPr>
                <w:rFonts w:hint="default" w:ascii="Times New Roman" w:hAnsi="Times New Roman" w:cs="Times New Roman"/>
                <w:sz w:val="24"/>
                <w:szCs w:val="22"/>
                <w:u w:val="none"/>
                <w:lang w:val="en-US" w:eastAsia="zh-CN"/>
              </w:rPr>
              <w:t>预先（听证）告知书</w:t>
            </w:r>
            <w:r>
              <w:rPr>
                <w:rFonts w:hint="default" w:ascii="Times New Roman" w:hAnsi="Times New Roman" w:cs="Times New Roman"/>
                <w:sz w:val="24"/>
                <w:szCs w:val="22"/>
                <w:u w:val="none"/>
              </w:rPr>
              <w:t>》（</w:t>
            </w:r>
            <w:r>
              <w:rPr>
                <w:rFonts w:hint="default" w:ascii="Times New Roman" w:hAnsi="Times New Roman" w:cs="Times New Roman"/>
                <w:sz w:val="24"/>
                <w:szCs w:val="22"/>
                <w:u w:val="none"/>
                <w:lang w:val="en-US" w:eastAsia="zh-CN"/>
              </w:rPr>
              <w:t>永经开环</w:t>
            </w:r>
            <w:r>
              <w:rPr>
                <w:rFonts w:hint="default" w:ascii="Times New Roman" w:hAnsi="Times New Roman" w:cs="Times New Roman"/>
                <w:sz w:val="24"/>
                <w:szCs w:val="22"/>
                <w:u w:val="none"/>
              </w:rPr>
              <w:t>罚</w:t>
            </w:r>
            <w:r>
              <w:rPr>
                <w:rFonts w:hint="default" w:ascii="Times New Roman" w:hAnsi="Times New Roman" w:cs="Times New Roman"/>
                <w:sz w:val="24"/>
                <w:szCs w:val="22"/>
                <w:u w:val="none"/>
                <w:lang w:val="en-US" w:eastAsia="zh-CN"/>
              </w:rPr>
              <w:t>告</w:t>
            </w:r>
            <w:r>
              <w:rPr>
                <w:rFonts w:hint="default" w:ascii="Times New Roman" w:hAnsi="Times New Roman" w:cs="Times New Roman"/>
                <w:sz w:val="24"/>
                <w:szCs w:val="22"/>
                <w:u w:val="none"/>
              </w:rPr>
              <w:t>字[20</w:t>
            </w:r>
            <w:r>
              <w:rPr>
                <w:rFonts w:hint="default" w:ascii="Times New Roman" w:hAnsi="Times New Roman" w:cs="Times New Roman"/>
                <w:sz w:val="24"/>
                <w:szCs w:val="22"/>
                <w:u w:val="none"/>
                <w:lang w:val="en-US" w:eastAsia="zh-CN"/>
              </w:rPr>
              <w:t>20</w:t>
            </w:r>
            <w:r>
              <w:rPr>
                <w:rFonts w:hint="default" w:ascii="Times New Roman" w:hAnsi="Times New Roman" w:cs="Times New Roman"/>
                <w:sz w:val="24"/>
                <w:szCs w:val="22"/>
                <w:u w:val="none"/>
              </w:rPr>
              <w:t>]1号）</w:t>
            </w:r>
            <w:r>
              <w:rPr>
                <w:rFonts w:hint="default" w:ascii="Times New Roman" w:hAnsi="Times New Roman" w:cs="Times New Roman"/>
                <w:sz w:val="24"/>
                <w:szCs w:val="22"/>
                <w:u w:val="none"/>
                <w:lang w:val="en-US" w:eastAsia="zh-CN"/>
              </w:rPr>
              <w:t>责令改正违法行为并</w:t>
            </w:r>
            <w:r>
              <w:rPr>
                <w:rFonts w:hint="default" w:ascii="Times New Roman" w:hAnsi="Times New Roman" w:cs="Times New Roman"/>
                <w:sz w:val="24"/>
                <w:szCs w:val="24"/>
                <w:u w:val="none"/>
              </w:rPr>
              <w:t>处罚相应数额罚款</w:t>
            </w:r>
            <w:r>
              <w:rPr>
                <w:rFonts w:hint="default" w:ascii="Times New Roman" w:hAnsi="Times New Roman" w:cs="Times New Roman"/>
                <w:sz w:val="24"/>
                <w:szCs w:val="24"/>
                <w:u w:val="none"/>
                <w:lang w:eastAsia="zh-CN"/>
              </w:rPr>
              <w:t>，</w:t>
            </w:r>
            <w:r>
              <w:rPr>
                <w:rFonts w:hint="default" w:ascii="Times New Roman" w:hAnsi="Times New Roman" w:cs="Times New Roman"/>
                <w:sz w:val="24"/>
                <w:szCs w:val="24"/>
                <w:u w:val="none"/>
              </w:rPr>
              <w:t>于</w:t>
            </w:r>
            <w:r>
              <w:rPr>
                <w:rFonts w:hint="default" w:ascii="Times New Roman" w:hAnsi="Times New Roman" w:cs="Times New Roman"/>
                <w:sz w:val="24"/>
                <w:szCs w:val="22"/>
                <w:u w:val="none"/>
              </w:rPr>
              <w:t>20</w:t>
            </w:r>
            <w:r>
              <w:rPr>
                <w:rFonts w:hint="default" w:ascii="Times New Roman" w:hAnsi="Times New Roman" w:cs="Times New Roman"/>
                <w:sz w:val="24"/>
                <w:szCs w:val="22"/>
                <w:u w:val="none"/>
                <w:lang w:val="en-US" w:eastAsia="zh-CN"/>
              </w:rPr>
              <w:t>20</w:t>
            </w:r>
            <w:r>
              <w:rPr>
                <w:rFonts w:hint="default" w:ascii="Times New Roman" w:hAnsi="Times New Roman" w:cs="Times New Roman"/>
                <w:sz w:val="24"/>
                <w:szCs w:val="22"/>
                <w:u w:val="none"/>
              </w:rPr>
              <w:t>年</w:t>
            </w:r>
            <w:r>
              <w:rPr>
                <w:rFonts w:hint="default" w:ascii="Times New Roman" w:hAnsi="Times New Roman" w:cs="Times New Roman"/>
                <w:sz w:val="24"/>
                <w:szCs w:val="22"/>
                <w:u w:val="none"/>
                <w:lang w:val="en-US" w:eastAsia="zh-CN"/>
              </w:rPr>
              <w:t>5</w:t>
            </w:r>
            <w:r>
              <w:rPr>
                <w:rFonts w:hint="default" w:ascii="Times New Roman" w:hAnsi="Times New Roman" w:cs="Times New Roman"/>
                <w:sz w:val="24"/>
                <w:szCs w:val="22"/>
                <w:u w:val="none"/>
              </w:rPr>
              <w:t>月2</w:t>
            </w:r>
            <w:r>
              <w:rPr>
                <w:rFonts w:hint="default" w:ascii="Times New Roman" w:hAnsi="Times New Roman" w:cs="Times New Roman"/>
                <w:sz w:val="24"/>
                <w:szCs w:val="22"/>
                <w:u w:val="none"/>
                <w:lang w:val="en-US" w:eastAsia="zh-CN"/>
              </w:rPr>
              <w:t>7</w:t>
            </w:r>
            <w:r>
              <w:rPr>
                <w:rFonts w:hint="default" w:ascii="Times New Roman" w:hAnsi="Times New Roman" w:cs="Times New Roman"/>
                <w:sz w:val="24"/>
                <w:szCs w:val="22"/>
                <w:u w:val="none"/>
              </w:rPr>
              <w:t>日接到</w:t>
            </w:r>
            <w:r>
              <w:rPr>
                <w:rFonts w:hint="default" w:ascii="Times New Roman" w:hAnsi="Times New Roman" w:cs="Times New Roman"/>
                <w:sz w:val="24"/>
                <w:szCs w:val="22"/>
                <w:u w:val="none"/>
                <w:lang w:val="en-US" w:eastAsia="zh-CN"/>
              </w:rPr>
              <w:t>永州经济技术开发区环境保护局</w:t>
            </w:r>
            <w:r>
              <w:rPr>
                <w:rFonts w:hint="default" w:ascii="Times New Roman" w:hAnsi="Times New Roman" w:cs="Times New Roman"/>
                <w:sz w:val="24"/>
                <w:szCs w:val="22"/>
                <w:u w:val="none"/>
              </w:rPr>
              <w:t>送达的《行政处罚</w:t>
            </w:r>
            <w:r>
              <w:rPr>
                <w:rFonts w:hint="default" w:ascii="Times New Roman" w:hAnsi="Times New Roman" w:cs="Times New Roman"/>
                <w:sz w:val="24"/>
                <w:szCs w:val="22"/>
                <w:u w:val="none"/>
                <w:lang w:val="en-US" w:eastAsia="zh-CN"/>
              </w:rPr>
              <w:t>决定书</w:t>
            </w:r>
            <w:r>
              <w:rPr>
                <w:rFonts w:hint="default" w:ascii="Times New Roman" w:hAnsi="Times New Roman" w:cs="Times New Roman"/>
                <w:sz w:val="24"/>
                <w:szCs w:val="22"/>
                <w:u w:val="none"/>
              </w:rPr>
              <w:t>》（</w:t>
            </w:r>
            <w:r>
              <w:rPr>
                <w:rFonts w:hint="default" w:ascii="Times New Roman" w:hAnsi="Times New Roman" w:cs="Times New Roman"/>
                <w:sz w:val="24"/>
                <w:szCs w:val="22"/>
                <w:u w:val="none"/>
                <w:lang w:val="en-US" w:eastAsia="zh-CN"/>
              </w:rPr>
              <w:t>永经开环</w:t>
            </w:r>
            <w:r>
              <w:rPr>
                <w:rFonts w:hint="default" w:ascii="Times New Roman" w:hAnsi="Times New Roman" w:cs="Times New Roman"/>
                <w:sz w:val="24"/>
                <w:szCs w:val="22"/>
                <w:u w:val="none"/>
              </w:rPr>
              <w:t>罚</w:t>
            </w:r>
            <w:r>
              <w:rPr>
                <w:rFonts w:hint="default" w:ascii="Times New Roman" w:hAnsi="Times New Roman" w:cs="Times New Roman"/>
                <w:sz w:val="24"/>
                <w:szCs w:val="22"/>
                <w:u w:val="none"/>
                <w:lang w:val="en-US" w:eastAsia="zh-CN"/>
              </w:rPr>
              <w:t>决</w:t>
            </w:r>
            <w:r>
              <w:rPr>
                <w:rFonts w:hint="default" w:ascii="Times New Roman" w:hAnsi="Times New Roman" w:cs="Times New Roman"/>
                <w:sz w:val="24"/>
                <w:szCs w:val="22"/>
                <w:u w:val="none"/>
              </w:rPr>
              <w:t>字[20</w:t>
            </w:r>
            <w:r>
              <w:rPr>
                <w:rFonts w:hint="default" w:ascii="Times New Roman" w:hAnsi="Times New Roman" w:cs="Times New Roman"/>
                <w:sz w:val="24"/>
                <w:szCs w:val="22"/>
                <w:u w:val="none"/>
                <w:lang w:val="en-US" w:eastAsia="zh-CN"/>
              </w:rPr>
              <w:t>20</w:t>
            </w:r>
            <w:r>
              <w:rPr>
                <w:rFonts w:hint="default" w:ascii="Times New Roman" w:hAnsi="Times New Roman" w:cs="Times New Roman"/>
                <w:sz w:val="24"/>
                <w:szCs w:val="22"/>
                <w:u w:val="none"/>
              </w:rPr>
              <w:t>]1号）</w:t>
            </w:r>
            <w:r>
              <w:rPr>
                <w:rFonts w:hint="default" w:ascii="Times New Roman" w:hAnsi="Times New Roman" w:cs="Times New Roman"/>
                <w:sz w:val="24"/>
                <w:szCs w:val="22"/>
                <w:u w:val="none"/>
                <w:lang w:val="en-US" w:eastAsia="zh-CN"/>
              </w:rPr>
              <w:t>责令改正违法行为并</w:t>
            </w:r>
            <w:r>
              <w:rPr>
                <w:rFonts w:hint="default" w:ascii="Times New Roman" w:hAnsi="Times New Roman" w:cs="Times New Roman"/>
                <w:sz w:val="24"/>
                <w:szCs w:val="24"/>
                <w:u w:val="none"/>
              </w:rPr>
              <w:t>处罚相应数额罚款，</w:t>
            </w:r>
            <w:r>
              <w:rPr>
                <w:rFonts w:hint="default" w:ascii="Times New Roman" w:hAnsi="Times New Roman" w:cs="Times New Roman"/>
                <w:sz w:val="24"/>
                <w:szCs w:val="22"/>
                <w:u w:val="none"/>
              </w:rPr>
              <w:t>建设单位</w:t>
            </w:r>
            <w:r>
              <w:rPr>
                <w:rFonts w:hint="default" w:ascii="Times New Roman" w:hAnsi="Times New Roman" w:cs="Times New Roman"/>
                <w:sz w:val="24"/>
                <w:szCs w:val="22"/>
                <w:u w:val="none"/>
                <w:lang w:val="en-US" w:eastAsia="zh-CN"/>
              </w:rPr>
              <w:t>立即</w:t>
            </w:r>
            <w:r>
              <w:rPr>
                <w:rFonts w:hint="default" w:ascii="Times New Roman" w:hAnsi="Times New Roman" w:cs="Times New Roman"/>
                <w:sz w:val="24"/>
                <w:szCs w:val="24"/>
                <w:u w:val="none"/>
              </w:rPr>
              <w:t>停产整改并</w:t>
            </w:r>
            <w:r>
              <w:rPr>
                <w:rFonts w:hint="default" w:ascii="Times New Roman" w:hAnsi="Times New Roman" w:cs="Times New Roman"/>
                <w:sz w:val="24"/>
                <w:szCs w:val="22"/>
                <w:u w:val="none"/>
              </w:rPr>
              <w:t>于20</w:t>
            </w:r>
            <w:r>
              <w:rPr>
                <w:rFonts w:hint="default" w:ascii="Times New Roman" w:hAnsi="Times New Roman" w:cs="Times New Roman"/>
                <w:sz w:val="24"/>
                <w:szCs w:val="22"/>
                <w:u w:val="none"/>
                <w:lang w:val="en-US" w:eastAsia="zh-CN"/>
              </w:rPr>
              <w:t>20</w:t>
            </w:r>
            <w:r>
              <w:rPr>
                <w:rFonts w:hint="default" w:ascii="Times New Roman" w:hAnsi="Times New Roman" w:cs="Times New Roman"/>
                <w:color w:val="auto"/>
                <w:sz w:val="24"/>
                <w:szCs w:val="22"/>
                <w:u w:val="none"/>
              </w:rPr>
              <w:t>年</w:t>
            </w:r>
            <w:r>
              <w:rPr>
                <w:rFonts w:hint="eastAsia" w:ascii="Times New Roman" w:hAnsi="Times New Roman" w:cs="Times New Roman"/>
                <w:color w:val="auto"/>
                <w:sz w:val="24"/>
                <w:szCs w:val="22"/>
                <w:u w:val="none"/>
                <w:lang w:val="en-US" w:eastAsia="zh-CN"/>
              </w:rPr>
              <w:t>6</w:t>
            </w:r>
            <w:r>
              <w:rPr>
                <w:rFonts w:hint="default" w:ascii="Times New Roman" w:hAnsi="Times New Roman" w:cs="Times New Roman"/>
                <w:color w:val="auto"/>
                <w:sz w:val="24"/>
                <w:szCs w:val="22"/>
                <w:u w:val="none"/>
              </w:rPr>
              <w:t>月</w:t>
            </w:r>
            <w:r>
              <w:rPr>
                <w:rFonts w:hint="eastAsia" w:ascii="Times New Roman" w:hAnsi="Times New Roman" w:cs="Times New Roman"/>
                <w:color w:val="auto"/>
                <w:sz w:val="24"/>
                <w:szCs w:val="22"/>
                <w:u w:val="none"/>
                <w:lang w:val="en-US" w:eastAsia="zh-CN"/>
              </w:rPr>
              <w:t>16</w:t>
            </w:r>
            <w:r>
              <w:rPr>
                <w:rFonts w:hint="default" w:ascii="Times New Roman" w:hAnsi="Times New Roman" w:cs="Times New Roman"/>
                <w:color w:val="auto"/>
                <w:sz w:val="24"/>
                <w:szCs w:val="22"/>
                <w:u w:val="none"/>
              </w:rPr>
              <w:t>日已</w:t>
            </w:r>
            <w:r>
              <w:rPr>
                <w:rFonts w:hint="default" w:ascii="Times New Roman" w:hAnsi="Times New Roman" w:cs="Times New Roman"/>
                <w:sz w:val="24"/>
                <w:szCs w:val="22"/>
                <w:u w:val="none"/>
              </w:rPr>
              <w:t>缴纳相应数额罚款 （见附件</w:t>
            </w:r>
            <w:r>
              <w:rPr>
                <w:rFonts w:hint="eastAsia" w:ascii="Times New Roman" w:hAnsi="Times New Roman" w:cs="Times New Roman"/>
                <w:sz w:val="24"/>
                <w:szCs w:val="22"/>
                <w:u w:val="none"/>
                <w:lang w:val="en-US" w:eastAsia="zh-CN"/>
              </w:rPr>
              <w:t>6</w:t>
            </w:r>
            <w:r>
              <w:rPr>
                <w:rFonts w:hint="default" w:ascii="Times New Roman" w:hAnsi="Times New Roman" w:cs="Times New Roman"/>
                <w:sz w:val="24"/>
                <w:szCs w:val="22"/>
                <w:u w:val="none"/>
              </w:rPr>
              <w:t>）</w:t>
            </w:r>
            <w:r>
              <w:rPr>
                <w:rFonts w:hint="default" w:ascii="Times New Roman" w:hAnsi="Times New Roman" w:cs="Times New Roman"/>
                <w:sz w:val="24"/>
                <w:szCs w:val="24"/>
                <w:u w:val="none"/>
              </w:rPr>
              <w:t>，同时按照相关法规进行环境影响评价</w:t>
            </w:r>
            <w:r>
              <w:rPr>
                <w:rFonts w:hint="default" w:ascii="Times New Roman" w:hAnsi="Times New Roman" w:cs="Times New Roman"/>
                <w:sz w:val="24"/>
                <w:szCs w:val="22"/>
                <w:u w:val="none"/>
              </w:rPr>
              <w:t>。</w:t>
            </w:r>
            <w:r>
              <w:rPr>
                <w:rFonts w:hint="default" w:ascii="Times New Roman" w:hAnsi="Times New Roman" w:cs="Times New Roman"/>
                <w:color w:val="auto"/>
                <w:sz w:val="24"/>
                <w:u w:val="none"/>
              </w:rPr>
              <w:t>根据</w:t>
            </w:r>
            <w:r>
              <w:rPr>
                <w:rFonts w:hint="default" w:ascii="Times New Roman" w:hAnsi="Times New Roman" w:cs="Times New Roman"/>
                <w:color w:val="auto"/>
                <w:sz w:val="24"/>
                <w:u w:val="none"/>
                <w:lang w:val="zh-CN"/>
              </w:rPr>
              <w:t>《中华人民共和国环境影响评价法》、</w:t>
            </w:r>
            <w:r>
              <w:rPr>
                <w:rFonts w:hint="default" w:ascii="Times New Roman" w:hAnsi="Times New Roman" w:cs="Times New Roman"/>
                <w:color w:val="auto"/>
                <w:sz w:val="24"/>
                <w:u w:val="none"/>
              </w:rPr>
              <w:t>国务院第253号令《建设项目环境保护管理条</w:t>
            </w:r>
            <w:r>
              <w:rPr>
                <w:rFonts w:hint="default" w:ascii="Times New Roman" w:hAnsi="Times New Roman" w:cs="Times New Roman"/>
                <w:color w:val="auto"/>
                <w:sz w:val="24"/>
                <w:szCs w:val="24"/>
                <w:u w:val="none"/>
              </w:rPr>
              <w:t>例》、国家环保部文件《建设项目环境影响评价分类管理名录》（2018年4月28修改）及其修改单及相关环</w:t>
            </w:r>
            <w:r>
              <w:rPr>
                <w:rFonts w:hint="default" w:ascii="Times New Roman" w:hAnsi="Times New Roman" w:cs="Times New Roman"/>
                <w:color w:val="auto"/>
                <w:sz w:val="24"/>
                <w:u w:val="none"/>
              </w:rPr>
              <w:t>境保护法律、法规，</w:t>
            </w:r>
            <w:r>
              <w:rPr>
                <w:rFonts w:hint="default" w:ascii="Times New Roman" w:hAnsi="Times New Roman" w:cs="Times New Roman"/>
                <w:color w:val="auto"/>
                <w:sz w:val="24"/>
                <w:szCs w:val="24"/>
                <w:u w:val="none"/>
                <w:lang w:eastAsia="zh-CN"/>
              </w:rPr>
              <w:t>年产20000只钻头建设项目</w:t>
            </w:r>
            <w:r>
              <w:rPr>
                <w:rFonts w:hint="default" w:ascii="Times New Roman" w:hAnsi="Times New Roman" w:cs="Times New Roman"/>
                <w:color w:val="auto"/>
                <w:kern w:val="0"/>
                <w:sz w:val="24"/>
                <w:szCs w:val="24"/>
                <w:u w:val="none"/>
              </w:rPr>
              <w:t>属于</w:t>
            </w:r>
            <w:r>
              <w:rPr>
                <w:rFonts w:hint="default" w:ascii="Times New Roman" w:hAnsi="Times New Roman" w:cs="Times New Roman"/>
                <w:color w:val="auto"/>
                <w:sz w:val="24"/>
                <w:szCs w:val="24"/>
                <w:u w:val="none"/>
              </w:rPr>
              <w:t>《建设项目环境影响评价分类管理名录》中</w:t>
            </w:r>
            <w:r>
              <w:rPr>
                <w:rFonts w:hint="default" w:ascii="Times New Roman" w:hAnsi="Times New Roman" w:cs="Times New Roman"/>
                <w:color w:val="auto"/>
                <w:kern w:val="0"/>
                <w:sz w:val="24"/>
                <w:szCs w:val="24"/>
                <w:u w:val="none"/>
              </w:rPr>
              <w:t>“二十三、通用设备制造业”中“69、其他（仅组装的除外）”，应编制环境影响报告表。</w:t>
            </w:r>
            <w:r>
              <w:rPr>
                <w:rFonts w:hint="default" w:ascii="Times New Roman" w:hAnsi="Times New Roman" w:eastAsia="宋体" w:cs="Times New Roman"/>
                <w:color w:val="auto"/>
                <w:kern w:val="0"/>
                <w:sz w:val="24"/>
                <w:szCs w:val="24"/>
                <w:u w:val="none"/>
                <w:lang w:val="en-US" w:eastAsia="zh-CN"/>
              </w:rPr>
              <w:t>深圳市澜锦环保科技</w:t>
            </w:r>
            <w:r>
              <w:rPr>
                <w:rFonts w:hint="default" w:ascii="Times New Roman" w:hAnsi="Times New Roman" w:cs="Times New Roman"/>
                <w:color w:val="auto"/>
                <w:sz w:val="24"/>
                <w:u w:val="none"/>
              </w:rPr>
              <w:t>有限公司受</w:t>
            </w:r>
            <w:r>
              <w:rPr>
                <w:rFonts w:hint="default" w:ascii="Times New Roman" w:hAnsi="Times New Roman" w:cs="Times New Roman"/>
                <w:color w:val="auto"/>
                <w:sz w:val="24"/>
                <w:szCs w:val="24"/>
                <w:u w:val="none"/>
                <w:lang w:eastAsia="zh-CN"/>
              </w:rPr>
              <w:t>永州市冷水滩区永鑫金刚石钻头厂</w:t>
            </w:r>
            <w:r>
              <w:rPr>
                <w:rFonts w:hint="default" w:ascii="Times New Roman" w:hAnsi="Times New Roman" w:cs="Times New Roman"/>
                <w:color w:val="auto"/>
                <w:sz w:val="24"/>
                <w:u w:val="none"/>
              </w:rPr>
              <w:t>的委托，编制《</w:t>
            </w:r>
            <w:r>
              <w:rPr>
                <w:rFonts w:hint="default" w:ascii="Times New Roman" w:hAnsi="Times New Roman" w:cs="Times New Roman"/>
                <w:color w:val="auto"/>
                <w:sz w:val="24"/>
                <w:szCs w:val="24"/>
                <w:u w:val="none"/>
                <w:lang w:eastAsia="zh-CN"/>
              </w:rPr>
              <w:t>年产20000只钻头建设项目</w:t>
            </w:r>
            <w:r>
              <w:rPr>
                <w:rFonts w:hint="default" w:ascii="Times New Roman" w:hAnsi="Times New Roman" w:cs="Times New Roman"/>
                <w:color w:val="auto"/>
                <w:sz w:val="24"/>
                <w:szCs w:val="24"/>
                <w:u w:val="none"/>
              </w:rPr>
              <w:t>环境影响报告表</w:t>
            </w:r>
            <w:r>
              <w:rPr>
                <w:rFonts w:hint="default" w:ascii="Times New Roman" w:hAnsi="Times New Roman" w:cs="Times New Roman"/>
                <w:color w:val="auto"/>
                <w:sz w:val="24"/>
                <w:u w:val="none"/>
              </w:rPr>
              <w:t>》。接受委托后，根据环评技术导则的要求，对工程进行了现场踏勘，收集了与本工程相关的资料并进行了认真分析，编制完成了本项目环境影响报告表，以作为管理部门决策的依据。</w:t>
            </w:r>
          </w:p>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二、项目概况</w:t>
            </w:r>
          </w:p>
          <w:p>
            <w:pPr>
              <w:spacing w:line="360" w:lineRule="auto"/>
              <w:ind w:firstLine="480" w:firstLineChars="200"/>
              <w:rPr>
                <w:rFonts w:hint="default" w:ascii="Times New Roman" w:hAnsi="Times New Roman" w:cs="Times New Roman"/>
                <w:b/>
                <w:bCs/>
                <w:color w:val="auto"/>
                <w:sz w:val="24"/>
                <w:szCs w:val="24"/>
                <w:u w:val="none"/>
              </w:rPr>
            </w:pPr>
            <w:r>
              <w:rPr>
                <w:rFonts w:hint="default" w:ascii="Times New Roman" w:hAnsi="Times New Roman" w:cs="Times New Roman"/>
                <w:b/>
                <w:bCs/>
                <w:color w:val="auto"/>
                <w:sz w:val="24"/>
                <w:szCs w:val="24"/>
                <w:u w:val="none"/>
              </w:rPr>
              <w:t>1、项目基本情况</w:t>
            </w:r>
          </w:p>
          <w:p>
            <w:pPr>
              <w:pStyle w:val="38"/>
              <w:spacing w:line="360" w:lineRule="auto"/>
              <w:ind w:firstLine="48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（1）项目名称：</w:t>
            </w:r>
            <w:r>
              <w:rPr>
                <w:rFonts w:hint="default" w:ascii="Times New Roman" w:hAnsi="Times New Roman" w:cs="Times New Roman"/>
                <w:color w:val="auto"/>
                <w:sz w:val="24"/>
                <w:szCs w:val="24"/>
                <w:u w:val="none"/>
                <w:lang w:eastAsia="zh-CN"/>
              </w:rPr>
              <w:t>年产20000只钻头建设项目</w:t>
            </w:r>
          </w:p>
          <w:p>
            <w:pPr>
              <w:pStyle w:val="38"/>
              <w:spacing w:line="360" w:lineRule="auto"/>
              <w:ind w:firstLine="480"/>
              <w:rPr>
                <w:rFonts w:hint="default" w:ascii="Times New Roman" w:hAnsi="Times New Roman" w:eastAsia="宋体" w:cs="Times New Roman"/>
                <w:color w:val="auto"/>
                <w:sz w:val="24"/>
                <w:szCs w:val="24"/>
                <w:u w:val="none"/>
                <w:lang w:val="en-US" w:eastAsia="zh-CN"/>
              </w:rPr>
            </w:pPr>
            <w:r>
              <w:rPr>
                <w:rFonts w:hint="default" w:ascii="Times New Roman" w:hAnsi="Times New Roman" w:cs="Times New Roman"/>
                <w:color w:val="auto"/>
                <w:sz w:val="24"/>
                <w:szCs w:val="24"/>
                <w:u w:val="none"/>
              </w:rPr>
              <w:t>（2）项目性质：新建</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u w:val="none"/>
                <w:lang w:val="en-US" w:eastAsia="zh-CN"/>
              </w:rPr>
              <w:t>补办）</w:t>
            </w:r>
          </w:p>
          <w:p>
            <w:pPr>
              <w:pStyle w:val="38"/>
              <w:spacing w:line="360" w:lineRule="auto"/>
              <w:ind w:firstLine="480"/>
              <w:rPr>
                <w:rFonts w:hint="default" w:ascii="Times New Roman" w:hAnsi="Times New Roman" w:eastAsia="宋体" w:cs="Times New Roman"/>
                <w:color w:val="auto"/>
                <w:sz w:val="24"/>
                <w:szCs w:val="24"/>
                <w:u w:val="none"/>
                <w:lang w:eastAsia="zh-CN"/>
              </w:rPr>
            </w:pPr>
            <w:r>
              <w:rPr>
                <w:rFonts w:hint="default" w:ascii="Times New Roman" w:hAnsi="Times New Roman" w:cs="Times New Roman"/>
                <w:color w:val="auto"/>
                <w:sz w:val="24"/>
                <w:szCs w:val="24"/>
                <w:u w:val="none"/>
              </w:rPr>
              <w:t>（3）建设单位：</w:t>
            </w:r>
            <w:r>
              <w:rPr>
                <w:rFonts w:hint="default" w:ascii="Times New Roman" w:hAnsi="Times New Roman" w:cs="Times New Roman"/>
                <w:color w:val="auto"/>
                <w:sz w:val="24"/>
                <w:szCs w:val="24"/>
                <w:u w:val="none"/>
                <w:lang w:eastAsia="zh-CN"/>
              </w:rPr>
              <w:t>永州市冷水滩区永鑫金刚石钻头厂</w:t>
            </w:r>
          </w:p>
          <w:p>
            <w:pPr>
              <w:pStyle w:val="38"/>
              <w:spacing w:line="360" w:lineRule="auto"/>
              <w:ind w:firstLine="48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（4）建设地点：</w:t>
            </w:r>
            <w:r>
              <w:rPr>
                <w:rFonts w:hint="default" w:ascii="Times New Roman" w:hAnsi="Times New Roman" w:eastAsia="宋体" w:cs="Times New Roman"/>
                <w:color w:val="auto"/>
                <w:sz w:val="24"/>
                <w:szCs w:val="24"/>
                <w:u w:val="none"/>
                <w:lang w:eastAsia="zh-CN"/>
              </w:rPr>
              <w:t>湖南省永州市经济开零陵南路409旁</w:t>
            </w:r>
            <w:r>
              <w:rPr>
                <w:rFonts w:hint="default" w:ascii="Times New Roman" w:hAnsi="Times New Roman" w:cs="Times New Roman"/>
                <w:color w:val="auto"/>
                <w:sz w:val="24"/>
                <w:szCs w:val="24"/>
                <w:u w:val="none"/>
              </w:rPr>
              <w:t>，地理位置见附图1。</w:t>
            </w:r>
          </w:p>
          <w:p>
            <w:pPr>
              <w:pStyle w:val="38"/>
              <w:spacing w:line="360" w:lineRule="auto"/>
              <w:ind w:firstLine="48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（5）总投资：</w:t>
            </w:r>
            <w:r>
              <w:rPr>
                <w:rFonts w:hint="default" w:ascii="Times New Roman" w:hAnsi="Times New Roman" w:cs="Times New Roman"/>
                <w:color w:val="auto"/>
                <w:sz w:val="24"/>
                <w:szCs w:val="24"/>
                <w:u w:val="none"/>
                <w:lang w:val="en-US" w:eastAsia="zh-CN"/>
              </w:rPr>
              <w:t>44</w:t>
            </w:r>
            <w:r>
              <w:rPr>
                <w:rFonts w:hint="default" w:ascii="Times New Roman" w:hAnsi="Times New Roman" w:cs="Times New Roman"/>
                <w:color w:val="auto"/>
                <w:sz w:val="24"/>
                <w:szCs w:val="24"/>
                <w:u w:val="none"/>
              </w:rPr>
              <w:t>万</w:t>
            </w:r>
          </w:p>
          <w:p>
            <w:pPr>
              <w:spacing w:line="360" w:lineRule="auto"/>
              <w:ind w:firstLine="480" w:firstLineChars="200"/>
              <w:contextualSpacing/>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2、项目地理位置</w:t>
            </w:r>
          </w:p>
          <w:p>
            <w:pPr>
              <w:spacing w:line="360" w:lineRule="auto"/>
              <w:ind w:firstLine="480" w:firstLineChars="200"/>
              <w:contextualSpacing/>
              <w:rPr>
                <w:rFonts w:hint="default" w:ascii="Times New Roman" w:hAnsi="Times New Roman" w:cs="Times New Roman"/>
                <w:color w:val="auto"/>
                <w:sz w:val="24"/>
                <w:u w:val="none"/>
              </w:rPr>
            </w:pPr>
            <w:r>
              <w:rPr>
                <w:rFonts w:hint="default" w:ascii="Times New Roman" w:hAnsi="Times New Roman" w:cs="Times New Roman"/>
                <w:color w:val="auto"/>
                <w:sz w:val="24"/>
                <w:u w:val="none"/>
              </w:rPr>
              <w:t>项目位于</w:t>
            </w:r>
            <w:r>
              <w:rPr>
                <w:rFonts w:hint="default" w:ascii="Times New Roman" w:hAnsi="Times New Roman" w:eastAsia="宋体" w:cs="Times New Roman"/>
                <w:color w:val="auto"/>
                <w:sz w:val="24"/>
                <w:szCs w:val="24"/>
                <w:u w:val="none"/>
                <w:lang w:eastAsia="zh-CN"/>
              </w:rPr>
              <w:t>湖南省永州市经济开零陵南路409旁</w:t>
            </w:r>
            <w:r>
              <w:rPr>
                <w:rFonts w:hint="default" w:ascii="Times New Roman" w:hAnsi="Times New Roman" w:cs="Times New Roman"/>
                <w:color w:val="auto"/>
                <w:sz w:val="24"/>
                <w:u w:val="none"/>
              </w:rPr>
              <w:t>（地理位置详见附图1）。项目场址中心坐标为：</w:t>
            </w:r>
            <w:r>
              <w:rPr>
                <w:rFonts w:hint="default" w:ascii="Times New Roman" w:hAnsi="Times New Roman" w:cs="Times New Roman"/>
                <w:color w:val="auto"/>
                <w:sz w:val="24"/>
                <w:szCs w:val="24"/>
                <w:u w:val="none"/>
              </w:rPr>
              <w:t>11</w:t>
            </w:r>
            <w:r>
              <w:rPr>
                <w:rFonts w:hint="default" w:ascii="Times New Roman" w:hAnsi="Times New Roman" w:cs="Times New Roman"/>
                <w:color w:val="auto"/>
                <w:sz w:val="24"/>
                <w:szCs w:val="24"/>
                <w:u w:val="none"/>
                <w:lang w:val="en-US" w:eastAsia="zh-CN"/>
              </w:rPr>
              <w:t>1</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35</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29.49</w:t>
            </w:r>
            <w:r>
              <w:rPr>
                <w:rFonts w:hint="default" w:ascii="Times New Roman" w:hAnsi="Times New Roman" w:cs="Times New Roman"/>
                <w:color w:val="auto"/>
                <w:sz w:val="24"/>
                <w:szCs w:val="24"/>
                <w:u w:val="none"/>
              </w:rPr>
              <w:t>″E，2</w:t>
            </w:r>
            <w:r>
              <w:rPr>
                <w:rFonts w:hint="default" w:ascii="Times New Roman" w:hAnsi="Times New Roman" w:cs="Times New Roman"/>
                <w:color w:val="auto"/>
                <w:sz w:val="24"/>
                <w:szCs w:val="24"/>
                <w:u w:val="none"/>
                <w:lang w:val="en-US" w:eastAsia="zh-CN"/>
              </w:rPr>
              <w:t>6</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24</w:t>
            </w:r>
            <w:r>
              <w:rPr>
                <w:rFonts w:hint="default" w:ascii="Times New Roman" w:hAnsi="Times New Roman" w:cs="Times New Roman"/>
                <w:color w:val="auto"/>
                <w:sz w:val="24"/>
                <w:szCs w:val="24"/>
                <w:u w:val="none"/>
              </w:rPr>
              <w:t>′3</w:t>
            </w:r>
            <w:r>
              <w:rPr>
                <w:rFonts w:hint="default" w:ascii="Times New Roman" w:hAnsi="Times New Roman" w:cs="Times New Roman"/>
                <w:color w:val="auto"/>
                <w:sz w:val="24"/>
                <w:szCs w:val="24"/>
                <w:u w:val="none"/>
                <w:lang w:val="en-US" w:eastAsia="zh-CN"/>
              </w:rPr>
              <w:t>5.92</w:t>
            </w:r>
            <w:r>
              <w:rPr>
                <w:rFonts w:hint="default" w:ascii="Times New Roman" w:hAnsi="Times New Roman" w:cs="Times New Roman"/>
                <w:color w:val="auto"/>
                <w:sz w:val="24"/>
                <w:szCs w:val="24"/>
                <w:u w:val="none"/>
              </w:rPr>
              <w:t>″N</w:t>
            </w:r>
            <w:r>
              <w:rPr>
                <w:rFonts w:hint="default" w:ascii="Times New Roman" w:hAnsi="Times New Roman" w:cs="Times New Roman"/>
                <w:color w:val="auto"/>
                <w:sz w:val="24"/>
                <w:u w:val="none"/>
              </w:rPr>
              <w:t>。</w:t>
            </w:r>
          </w:p>
          <w:p>
            <w:pPr>
              <w:spacing w:line="360" w:lineRule="auto"/>
              <w:ind w:firstLine="496" w:firstLineChars="200"/>
              <w:rPr>
                <w:rFonts w:hint="default" w:ascii="Times New Roman" w:hAnsi="Times New Roman" w:cs="Times New Roman"/>
                <w:b/>
                <w:color w:val="auto"/>
                <w:spacing w:val="4"/>
                <w:sz w:val="24"/>
                <w:u w:val="none"/>
              </w:rPr>
            </w:pPr>
            <w:r>
              <w:rPr>
                <w:rFonts w:hint="default" w:ascii="Times New Roman" w:hAnsi="Times New Roman" w:cs="Times New Roman"/>
                <w:b/>
                <w:color w:val="auto"/>
                <w:spacing w:val="4"/>
                <w:sz w:val="24"/>
                <w:u w:val="none"/>
              </w:rPr>
              <w:t>3、建设内容</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bCs/>
                <w:color w:val="auto"/>
                <w:sz w:val="24"/>
                <w:u w:val="none"/>
              </w:rPr>
              <w:t>本项目占地面积</w:t>
            </w:r>
            <w:r>
              <w:rPr>
                <w:rFonts w:hint="default" w:ascii="Times New Roman" w:hAnsi="Times New Roman" w:cs="Times New Roman"/>
                <w:color w:val="auto"/>
                <w:sz w:val="24"/>
                <w:szCs w:val="24"/>
                <w:u w:val="none"/>
                <w:lang w:val="en-US" w:eastAsia="zh-CN"/>
              </w:rPr>
              <w:t>6303.49</w:t>
            </w:r>
            <w:r>
              <w:rPr>
                <w:rFonts w:hint="default" w:ascii="Times New Roman" w:hAnsi="Times New Roman" w:cs="Times New Roman"/>
                <w:color w:val="auto"/>
                <w:sz w:val="24"/>
                <w:szCs w:val="24"/>
                <w:u w:val="none"/>
              </w:rPr>
              <w:t>m</w:t>
            </w:r>
            <w:r>
              <w:rPr>
                <w:rFonts w:hint="default" w:ascii="Times New Roman" w:hAnsi="Times New Roman" w:cs="Times New Roman"/>
                <w:color w:val="auto"/>
                <w:sz w:val="24"/>
                <w:szCs w:val="24"/>
                <w:u w:val="none"/>
                <w:vertAlign w:val="superscript"/>
              </w:rPr>
              <w:t>2</w:t>
            </w:r>
            <w:r>
              <w:rPr>
                <w:rFonts w:hint="default" w:ascii="Times New Roman" w:hAnsi="Times New Roman" w:cs="Times New Roman"/>
                <w:bCs/>
                <w:color w:val="auto"/>
                <w:sz w:val="24"/>
                <w:u w:val="none"/>
              </w:rPr>
              <w:t>，</w:t>
            </w:r>
            <w:r>
              <w:rPr>
                <w:rFonts w:hint="default" w:ascii="Times New Roman" w:hAnsi="Times New Roman" w:cs="Times New Roman"/>
                <w:color w:val="auto"/>
                <w:sz w:val="24"/>
                <w:u w:val="none"/>
              </w:rPr>
              <w:t>建筑面积</w:t>
            </w:r>
            <w:r>
              <w:rPr>
                <w:rFonts w:hint="default" w:ascii="Times New Roman" w:hAnsi="Times New Roman" w:eastAsia="宋体" w:cs="Times New Roman"/>
                <w:color w:val="auto"/>
                <w:sz w:val="24"/>
                <w:u w:val="none"/>
                <w:lang w:val="en-US" w:eastAsia="zh-CN"/>
              </w:rPr>
              <w:t>1260</w:t>
            </w:r>
            <w:r>
              <w:rPr>
                <w:rFonts w:hint="default" w:ascii="Times New Roman" w:hAnsi="Times New Roman" w:cs="Times New Roman"/>
                <w:bCs/>
                <w:color w:val="auto"/>
                <w:sz w:val="24"/>
                <w:u w:val="none"/>
              </w:rPr>
              <w:t>m</w:t>
            </w:r>
            <w:r>
              <w:rPr>
                <w:rFonts w:hint="default" w:ascii="Times New Roman" w:hAnsi="Times New Roman" w:cs="Times New Roman"/>
                <w:bCs/>
                <w:color w:val="auto"/>
                <w:sz w:val="24"/>
                <w:u w:val="none"/>
                <w:vertAlign w:val="superscript"/>
              </w:rPr>
              <w:t>2</w:t>
            </w:r>
            <w:r>
              <w:rPr>
                <w:rFonts w:hint="default" w:ascii="Times New Roman" w:hAnsi="Times New Roman" w:cs="Times New Roman"/>
                <w:bCs/>
                <w:color w:val="auto"/>
                <w:sz w:val="24"/>
                <w:u w:val="none"/>
              </w:rPr>
              <w:t>，</w:t>
            </w:r>
            <w:r>
              <w:rPr>
                <w:rFonts w:hint="default" w:ascii="Times New Roman" w:hAnsi="Times New Roman" w:eastAsia="宋体" w:cs="Times New Roman"/>
                <w:bCs/>
                <w:color w:val="auto"/>
                <w:sz w:val="24"/>
                <w:szCs w:val="22"/>
                <w:u w:val="none"/>
                <w:lang w:val="en-US" w:eastAsia="zh-CN"/>
              </w:rPr>
              <w:t>建设内容主要包括为生产厂房、办公楼、宿舍楼，并配套建设给排水、电力等公用工程和废水处理、固废处理、噪声污染防治等环保措施</w:t>
            </w:r>
            <w:r>
              <w:rPr>
                <w:rFonts w:hint="default" w:ascii="Times New Roman" w:hAnsi="Times New Roman" w:cs="Times New Roman"/>
                <w:color w:val="auto"/>
                <w:sz w:val="24"/>
                <w:u w:val="none"/>
              </w:rPr>
              <w:t>。</w:t>
            </w:r>
          </w:p>
          <w:p>
            <w:pPr>
              <w:pStyle w:val="25"/>
              <w:tabs>
                <w:tab w:val="left" w:pos="417"/>
              </w:tabs>
              <w:spacing w:line="288" w:lineRule="auto"/>
              <w:jc w:val="center"/>
              <w:rPr>
                <w:rFonts w:hint="default" w:ascii="Times New Roman" w:hAnsi="Times New Roman" w:cs="Times New Roman"/>
                <w:b/>
                <w:bCs/>
                <w:color w:val="auto"/>
                <w:sz w:val="21"/>
                <w:szCs w:val="21"/>
                <w:u w:val="none"/>
                <w:lang w:val="zh-TW" w:eastAsia="zh-TW"/>
              </w:rPr>
            </w:pPr>
            <w:r>
              <w:rPr>
                <w:rFonts w:hint="default" w:ascii="Times New Roman" w:hAnsi="Times New Roman" w:cs="Times New Roman"/>
                <w:b/>
                <w:bCs/>
                <w:color w:val="auto"/>
                <w:sz w:val="21"/>
                <w:szCs w:val="21"/>
                <w:u w:val="none"/>
                <w:lang w:val="zh-TW" w:eastAsia="zh-TW"/>
              </w:rPr>
              <w:t>表1  主要建设</w:t>
            </w:r>
            <w:r>
              <w:rPr>
                <w:rFonts w:hint="default" w:ascii="Times New Roman" w:hAnsi="Times New Roman" w:cs="Times New Roman"/>
                <w:b/>
                <w:bCs/>
                <w:color w:val="auto"/>
                <w:sz w:val="21"/>
                <w:szCs w:val="21"/>
                <w:u w:val="none"/>
                <w:lang w:val="zh-TW"/>
              </w:rPr>
              <w:t>内容情况</w:t>
            </w:r>
            <w:r>
              <w:rPr>
                <w:rFonts w:hint="default" w:ascii="Times New Roman" w:hAnsi="Times New Roman" w:cs="Times New Roman"/>
                <w:b/>
                <w:bCs/>
                <w:color w:val="auto"/>
                <w:sz w:val="21"/>
                <w:szCs w:val="21"/>
                <w:u w:val="none"/>
                <w:lang w:val="zh-TW" w:eastAsia="zh-TW"/>
              </w:rPr>
              <w:t>一览表</w:t>
            </w:r>
          </w:p>
          <w:tbl>
            <w:tblPr>
              <w:tblStyle w:val="18"/>
              <w:tblW w:w="883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7E7"/>
              <w:tblLayout w:type="fixed"/>
              <w:tblCellMar>
                <w:top w:w="0" w:type="dxa"/>
                <w:left w:w="0" w:type="dxa"/>
                <w:bottom w:w="0" w:type="dxa"/>
                <w:right w:w="0" w:type="dxa"/>
              </w:tblCellMar>
            </w:tblPr>
            <w:tblGrid>
              <w:gridCol w:w="482"/>
              <w:gridCol w:w="1355"/>
              <w:gridCol w:w="4440"/>
              <w:gridCol w:w="256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7E7"/>
                <w:tblCellMar>
                  <w:top w:w="0" w:type="dxa"/>
                  <w:left w:w="0" w:type="dxa"/>
                  <w:bottom w:w="0" w:type="dxa"/>
                  <w:right w:w="0" w:type="dxa"/>
                </w:tblCellMar>
              </w:tblPrEx>
              <w:trPr>
                <w:trHeight w:val="340" w:hRule="atLeast"/>
                <w:jc w:val="center"/>
              </w:trPr>
              <w:tc>
                <w:tcPr>
                  <w:tcW w:w="482" w:type="dxa"/>
                  <w:shd w:val="clear" w:color="auto" w:fill="FFFFFF"/>
                  <w:noWrap w:val="0"/>
                  <w:tcMar>
                    <w:top w:w="80" w:type="dxa"/>
                    <w:left w:w="80" w:type="dxa"/>
                    <w:bottom w:w="80" w:type="dxa"/>
                    <w:right w:w="80" w:type="dxa"/>
                  </w:tcMar>
                  <w:vAlign w:val="center"/>
                </w:tcPr>
                <w:p>
                  <w:pPr>
                    <w:pStyle w:val="25"/>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lang w:val="zh-TW" w:eastAsia="zh-TW"/>
                    </w:rPr>
                    <w:t>序号</w:t>
                  </w:r>
                </w:p>
              </w:tc>
              <w:tc>
                <w:tcPr>
                  <w:tcW w:w="1355" w:type="dxa"/>
                  <w:shd w:val="clear" w:color="auto" w:fill="FFFFFF"/>
                  <w:noWrap w:val="0"/>
                  <w:tcMar>
                    <w:top w:w="80" w:type="dxa"/>
                    <w:left w:w="80" w:type="dxa"/>
                    <w:bottom w:w="80" w:type="dxa"/>
                    <w:right w:w="80" w:type="dxa"/>
                  </w:tcMar>
                  <w:vAlign w:val="center"/>
                </w:tcPr>
                <w:p>
                  <w:pPr>
                    <w:pStyle w:val="25"/>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lang w:val="zh-TW" w:eastAsia="zh-TW"/>
                    </w:rPr>
                    <w:t>名    称</w:t>
                  </w:r>
                </w:p>
              </w:tc>
              <w:tc>
                <w:tcPr>
                  <w:tcW w:w="4440" w:type="dxa"/>
                  <w:shd w:val="clear" w:color="auto" w:fill="FFFFFF"/>
                  <w:noWrap w:val="0"/>
                  <w:tcMar>
                    <w:top w:w="80" w:type="dxa"/>
                    <w:left w:w="80" w:type="dxa"/>
                    <w:bottom w:w="80" w:type="dxa"/>
                    <w:right w:w="80" w:type="dxa"/>
                  </w:tcMar>
                  <w:vAlign w:val="center"/>
                </w:tcPr>
                <w:p>
                  <w:pPr>
                    <w:pStyle w:val="25"/>
                    <w:jc w:val="center"/>
                    <w:rPr>
                      <w:rFonts w:hint="default" w:ascii="Times New Roman" w:hAnsi="Times New Roman" w:cs="Times New Roman"/>
                      <w:b/>
                      <w:bCs/>
                      <w:color w:val="auto"/>
                      <w:sz w:val="21"/>
                      <w:szCs w:val="21"/>
                      <w:u w:val="none"/>
                      <w:lang w:val="zh-TW"/>
                    </w:rPr>
                  </w:pPr>
                  <w:r>
                    <w:rPr>
                      <w:rFonts w:hint="default" w:ascii="Times New Roman" w:hAnsi="Times New Roman" w:cs="Times New Roman"/>
                      <w:b/>
                      <w:bCs/>
                      <w:color w:val="auto"/>
                      <w:sz w:val="21"/>
                      <w:szCs w:val="21"/>
                      <w:u w:val="none"/>
                    </w:rPr>
                    <w:t>主要建设规模</w:t>
                  </w:r>
                </w:p>
              </w:tc>
              <w:tc>
                <w:tcPr>
                  <w:tcW w:w="2561" w:type="dxa"/>
                  <w:shd w:val="clear" w:color="auto" w:fill="FFFFFF"/>
                  <w:noWrap w:val="0"/>
                  <w:vAlign w:val="center"/>
                </w:tcPr>
                <w:p>
                  <w:pPr>
                    <w:pStyle w:val="25"/>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82" w:type="dxa"/>
                  <w:shd w:val="clear" w:color="auto" w:fill="FFFFFF"/>
                  <w:noWrap w:val="0"/>
                  <w:tcMar>
                    <w:top w:w="80" w:type="dxa"/>
                    <w:left w:w="80" w:type="dxa"/>
                    <w:bottom w:w="80" w:type="dxa"/>
                    <w:right w:w="80" w:type="dxa"/>
                  </w:tcMar>
                  <w:vAlign w:val="center"/>
                </w:tcPr>
                <w:p>
                  <w:pPr>
                    <w:pStyle w:val="25"/>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lang w:val="zh-TW" w:eastAsia="zh-TW"/>
                    </w:rPr>
                    <w:t>主体工程</w:t>
                  </w:r>
                </w:p>
              </w:tc>
              <w:tc>
                <w:tcPr>
                  <w:tcW w:w="1355" w:type="dxa"/>
                  <w:shd w:val="clear" w:color="auto" w:fill="auto"/>
                  <w:noWrap w:val="0"/>
                  <w:tcMar>
                    <w:top w:w="80" w:type="dxa"/>
                    <w:left w:w="80" w:type="dxa"/>
                    <w:bottom w:w="80" w:type="dxa"/>
                    <w:right w:w="80" w:type="dxa"/>
                  </w:tcMar>
                  <w:vAlign w:val="center"/>
                </w:tcPr>
                <w:p>
                  <w:pPr>
                    <w:pStyle w:val="25"/>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机加工车间</w:t>
                  </w:r>
                </w:p>
              </w:tc>
              <w:tc>
                <w:tcPr>
                  <w:tcW w:w="4440" w:type="dxa"/>
                  <w:shd w:val="clear" w:color="auto" w:fill="auto"/>
                  <w:noWrap w:val="0"/>
                  <w:tcMar>
                    <w:top w:w="80" w:type="dxa"/>
                    <w:left w:w="80" w:type="dxa"/>
                    <w:bottom w:w="80" w:type="dxa"/>
                    <w:right w:w="80" w:type="dxa"/>
                  </w:tcMar>
                  <w:vAlign w:val="center"/>
                </w:tcPr>
                <w:p>
                  <w:pPr>
                    <w:pStyle w:val="25"/>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rPr>
                    <w:t>1F，建筑面积</w:t>
                  </w:r>
                  <w:r>
                    <w:rPr>
                      <w:rFonts w:hint="default" w:ascii="Times New Roman" w:hAnsi="Times New Roman" w:eastAsia="宋体" w:cs="Times New Roman"/>
                      <w:bCs/>
                      <w:color w:val="auto"/>
                      <w:sz w:val="21"/>
                      <w:szCs w:val="21"/>
                      <w:u w:val="none"/>
                      <w:lang w:val="en-US" w:eastAsia="zh-CN"/>
                    </w:rPr>
                    <w:t>9</w:t>
                  </w:r>
                  <w:r>
                    <w:rPr>
                      <w:rFonts w:hint="default" w:ascii="Times New Roman" w:hAnsi="Times New Roman" w:eastAsia="宋体" w:cs="Times New Roman"/>
                      <w:bCs/>
                      <w:color w:val="auto"/>
                      <w:sz w:val="21"/>
                      <w:szCs w:val="21"/>
                      <w:u w:val="none"/>
                      <w:lang w:val="en-US" w:eastAsia="zh-CN"/>
                    </w:rPr>
                    <w:t>00</w:t>
                  </w:r>
                  <w:r>
                    <w:rPr>
                      <w:rFonts w:hint="default" w:ascii="Times New Roman" w:hAnsi="Times New Roman" w:cs="Times New Roman"/>
                      <w:bCs/>
                      <w:color w:val="auto"/>
                      <w:sz w:val="21"/>
                      <w:szCs w:val="21"/>
                      <w:u w:val="none"/>
                    </w:rPr>
                    <w:t>m</w:t>
                  </w:r>
                  <w:r>
                    <w:rPr>
                      <w:rFonts w:hint="default" w:ascii="Times New Roman" w:hAnsi="Times New Roman" w:cs="Times New Roman"/>
                      <w:bCs/>
                      <w:color w:val="auto"/>
                      <w:sz w:val="21"/>
                      <w:szCs w:val="21"/>
                      <w:u w:val="none"/>
                      <w:vertAlign w:val="superscript"/>
                    </w:rPr>
                    <w:t>2</w:t>
                  </w:r>
                  <w:r>
                    <w:rPr>
                      <w:rFonts w:hint="default" w:ascii="Times New Roman" w:hAnsi="Times New Roman" w:cs="Times New Roman"/>
                      <w:color w:val="auto"/>
                      <w:sz w:val="21"/>
                      <w:szCs w:val="21"/>
                      <w:u w:val="none"/>
                    </w:rPr>
                    <w:t>，包括</w:t>
                  </w:r>
                  <w:r>
                    <w:rPr>
                      <w:rFonts w:hint="default" w:ascii="Times New Roman" w:hAnsi="Times New Roman" w:cs="Times New Roman"/>
                      <w:color w:val="auto"/>
                      <w:sz w:val="21"/>
                      <w:szCs w:val="21"/>
                      <w:u w:val="none"/>
                      <w:lang w:val="en-US" w:eastAsia="zh-CN"/>
                    </w:rPr>
                    <w:t>下料、车、铣插、钻、喷砂、烧结</w:t>
                  </w:r>
                  <w:r>
                    <w:rPr>
                      <w:rFonts w:hint="default" w:ascii="Times New Roman" w:hAnsi="Times New Roman" w:cs="Times New Roman"/>
                      <w:color w:val="auto"/>
                      <w:sz w:val="21"/>
                      <w:szCs w:val="21"/>
                      <w:u w:val="none"/>
                    </w:rPr>
                    <w:t>等工序</w:t>
                  </w:r>
                </w:p>
              </w:tc>
              <w:tc>
                <w:tcPr>
                  <w:tcW w:w="2561" w:type="dxa"/>
                  <w:shd w:val="clear" w:color="auto" w:fill="auto"/>
                  <w:noWrap w:val="0"/>
                  <w:vAlign w:val="center"/>
                </w:tcPr>
                <w:p>
                  <w:pPr>
                    <w:pStyle w:val="25"/>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eastAsia="宋体" w:cs="Times New Roman"/>
                      <w:bCs/>
                      <w:color w:val="auto"/>
                      <w:sz w:val="21"/>
                      <w:szCs w:val="21"/>
                      <w:u w:val="none"/>
                      <w:lang w:val="en-US" w:eastAsia="zh-CN"/>
                    </w:rPr>
                    <w:t>钢架结构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82" w:type="dxa"/>
                  <w:vMerge w:val="restart"/>
                  <w:shd w:val="clear" w:color="auto" w:fill="FFFFFF"/>
                  <w:noWrap w:val="0"/>
                  <w:vAlign w:val="center"/>
                </w:tcPr>
                <w:p>
                  <w:pPr>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辅助工程</w:t>
                  </w:r>
                </w:p>
              </w:tc>
              <w:tc>
                <w:tcPr>
                  <w:tcW w:w="1355" w:type="dxa"/>
                  <w:shd w:val="clear" w:color="auto" w:fill="auto"/>
                  <w:noWrap w:val="0"/>
                  <w:tcMar>
                    <w:top w:w="80" w:type="dxa"/>
                    <w:left w:w="80" w:type="dxa"/>
                    <w:bottom w:w="80" w:type="dxa"/>
                    <w:right w:w="80" w:type="dxa"/>
                  </w:tcMar>
                  <w:vAlign w:val="center"/>
                </w:tcPr>
                <w:p>
                  <w:pPr>
                    <w:pStyle w:val="25"/>
                    <w:jc w:val="center"/>
                    <w:rPr>
                      <w:rFonts w:hint="default" w:ascii="Times New Roman" w:hAnsi="Times New Roman" w:eastAsia="宋体" w:cs="Times New Roman"/>
                      <w:color w:val="auto"/>
                      <w:sz w:val="21"/>
                      <w:szCs w:val="21"/>
                      <w:u w:val="none"/>
                      <w:lang w:eastAsia="zh-CN"/>
                    </w:rPr>
                  </w:pPr>
                  <w:r>
                    <w:rPr>
                      <w:rFonts w:hint="default" w:ascii="Times New Roman" w:hAnsi="Times New Roman" w:eastAsia="宋体" w:cs="Times New Roman"/>
                      <w:color w:val="auto"/>
                      <w:sz w:val="21"/>
                      <w:szCs w:val="21"/>
                      <w:u w:val="none"/>
                      <w:lang w:val="en-US" w:eastAsia="zh-CN"/>
                    </w:rPr>
                    <w:t>办公楼</w:t>
                  </w:r>
                </w:p>
              </w:tc>
              <w:tc>
                <w:tcPr>
                  <w:tcW w:w="4440" w:type="dxa"/>
                  <w:shd w:val="clear" w:color="auto" w:fill="auto"/>
                  <w:noWrap w:val="0"/>
                  <w:tcMar>
                    <w:top w:w="80" w:type="dxa"/>
                    <w:left w:w="80" w:type="dxa"/>
                    <w:bottom w:w="80" w:type="dxa"/>
                    <w:right w:w="80" w:type="dxa"/>
                  </w:tcMar>
                  <w:vAlign w:val="center"/>
                </w:tcPr>
                <w:p>
                  <w:pPr>
                    <w:pStyle w:val="25"/>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1F，</w:t>
                  </w:r>
                  <w:r>
                    <w:rPr>
                      <w:rFonts w:hint="default" w:ascii="Times New Roman" w:hAnsi="Times New Roman" w:cs="Times New Roman"/>
                      <w:color w:val="auto"/>
                      <w:sz w:val="21"/>
                      <w:szCs w:val="21"/>
                      <w:u w:val="none"/>
                    </w:rPr>
                    <w:t>建筑面积</w:t>
                  </w:r>
                  <w:r>
                    <w:rPr>
                      <w:rFonts w:hint="default" w:ascii="Times New Roman" w:hAnsi="Times New Roman" w:eastAsia="宋体" w:cs="Times New Roman"/>
                      <w:bCs/>
                      <w:color w:val="auto"/>
                      <w:sz w:val="21"/>
                      <w:szCs w:val="21"/>
                      <w:u w:val="none"/>
                      <w:lang w:val="en-US" w:eastAsia="zh-CN"/>
                    </w:rPr>
                    <w:t>60</w:t>
                  </w:r>
                  <w:r>
                    <w:rPr>
                      <w:rFonts w:hint="default" w:ascii="Times New Roman" w:hAnsi="Times New Roman" w:cs="Times New Roman"/>
                      <w:bCs/>
                      <w:color w:val="auto"/>
                      <w:sz w:val="21"/>
                      <w:szCs w:val="21"/>
                      <w:u w:val="none"/>
                    </w:rPr>
                    <w:t>m</w:t>
                  </w:r>
                  <w:r>
                    <w:rPr>
                      <w:rFonts w:hint="default" w:ascii="Times New Roman" w:hAnsi="Times New Roman" w:cs="Times New Roman"/>
                      <w:bCs/>
                      <w:color w:val="auto"/>
                      <w:sz w:val="21"/>
                      <w:szCs w:val="21"/>
                      <w:u w:val="none"/>
                      <w:vertAlign w:val="superscript"/>
                    </w:rPr>
                    <w:t>2</w:t>
                  </w:r>
                  <w:r>
                    <w:rPr>
                      <w:rFonts w:hint="default" w:ascii="Times New Roman" w:hAnsi="Times New Roman" w:cs="Times New Roman"/>
                      <w:bCs/>
                      <w:color w:val="auto"/>
                      <w:sz w:val="21"/>
                      <w:szCs w:val="21"/>
                      <w:u w:val="none"/>
                      <w:vertAlign w:val="baseline"/>
                      <w:lang w:eastAsia="zh-CN"/>
                    </w:rPr>
                    <w:t>，</w:t>
                  </w:r>
                  <w:r>
                    <w:rPr>
                      <w:rFonts w:hint="default" w:ascii="Times New Roman" w:hAnsi="Times New Roman" w:cs="Times New Roman"/>
                      <w:bCs/>
                      <w:color w:val="auto"/>
                      <w:sz w:val="21"/>
                      <w:szCs w:val="21"/>
                      <w:u w:val="none"/>
                      <w:vertAlign w:val="baseline"/>
                      <w:lang w:val="en-US" w:eastAsia="zh-CN"/>
                    </w:rPr>
                    <w:t>用于办公</w:t>
                  </w:r>
                </w:p>
              </w:tc>
              <w:tc>
                <w:tcPr>
                  <w:tcW w:w="2561" w:type="dxa"/>
                  <w:shd w:val="clear" w:color="auto" w:fill="auto"/>
                  <w:noWrap w:val="0"/>
                  <w:vAlign w:val="center"/>
                </w:tcPr>
                <w:p>
                  <w:pPr>
                    <w:pStyle w:val="25"/>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82" w:type="dxa"/>
                  <w:vMerge w:val="continue"/>
                  <w:shd w:val="clear" w:color="auto" w:fill="FFFFFF"/>
                  <w:noWrap w:val="0"/>
                  <w:vAlign w:val="center"/>
                </w:tcPr>
                <w:p>
                  <w:pPr>
                    <w:jc w:val="center"/>
                    <w:rPr>
                      <w:rFonts w:hint="default" w:ascii="Times New Roman" w:hAnsi="Times New Roman" w:cs="Times New Roman"/>
                      <w:b/>
                      <w:bCs/>
                      <w:color w:val="auto"/>
                      <w:sz w:val="21"/>
                      <w:szCs w:val="21"/>
                      <w:u w:val="none"/>
                    </w:rPr>
                  </w:pPr>
                </w:p>
              </w:tc>
              <w:tc>
                <w:tcPr>
                  <w:tcW w:w="1355" w:type="dxa"/>
                  <w:shd w:val="clear" w:color="auto" w:fill="auto"/>
                  <w:noWrap w:val="0"/>
                  <w:tcMar>
                    <w:top w:w="80" w:type="dxa"/>
                    <w:left w:w="80" w:type="dxa"/>
                    <w:bottom w:w="80" w:type="dxa"/>
                    <w:right w:w="80" w:type="dxa"/>
                  </w:tcMar>
                  <w:vAlign w:val="center"/>
                </w:tcPr>
                <w:p>
                  <w:pPr>
                    <w:pStyle w:val="25"/>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宿舍</w:t>
                  </w:r>
                </w:p>
              </w:tc>
              <w:tc>
                <w:tcPr>
                  <w:tcW w:w="4440" w:type="dxa"/>
                  <w:shd w:val="clear" w:color="auto" w:fill="auto"/>
                  <w:noWrap w:val="0"/>
                  <w:tcMar>
                    <w:top w:w="80" w:type="dxa"/>
                    <w:left w:w="80" w:type="dxa"/>
                    <w:bottom w:w="80" w:type="dxa"/>
                    <w:right w:w="80" w:type="dxa"/>
                  </w:tcMar>
                  <w:vAlign w:val="center"/>
                </w:tcPr>
                <w:p>
                  <w:pPr>
                    <w:pStyle w:val="25"/>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3F，</w:t>
                  </w:r>
                  <w:r>
                    <w:rPr>
                      <w:rFonts w:hint="default" w:ascii="Times New Roman" w:hAnsi="Times New Roman" w:cs="Times New Roman"/>
                      <w:color w:val="auto"/>
                      <w:sz w:val="21"/>
                      <w:szCs w:val="21"/>
                      <w:u w:val="none"/>
                    </w:rPr>
                    <w:t>建筑面积</w:t>
                  </w:r>
                  <w:r>
                    <w:rPr>
                      <w:rFonts w:hint="default" w:ascii="Times New Roman" w:hAnsi="Times New Roman" w:eastAsia="宋体" w:cs="Times New Roman"/>
                      <w:bCs/>
                      <w:color w:val="auto"/>
                      <w:sz w:val="21"/>
                      <w:szCs w:val="21"/>
                      <w:u w:val="none"/>
                      <w:lang w:val="en-US" w:eastAsia="zh-CN"/>
                    </w:rPr>
                    <w:t>300</w:t>
                  </w:r>
                  <w:r>
                    <w:rPr>
                      <w:rFonts w:hint="default" w:ascii="Times New Roman" w:hAnsi="Times New Roman" w:cs="Times New Roman"/>
                      <w:bCs/>
                      <w:color w:val="auto"/>
                      <w:sz w:val="21"/>
                      <w:szCs w:val="21"/>
                      <w:u w:val="none"/>
                    </w:rPr>
                    <w:t>m</w:t>
                  </w:r>
                  <w:r>
                    <w:rPr>
                      <w:rFonts w:hint="default" w:ascii="Times New Roman" w:hAnsi="Times New Roman" w:cs="Times New Roman"/>
                      <w:bCs/>
                      <w:color w:val="auto"/>
                      <w:sz w:val="21"/>
                      <w:szCs w:val="21"/>
                      <w:u w:val="none"/>
                      <w:vertAlign w:val="superscript"/>
                    </w:rPr>
                    <w:t>2</w:t>
                  </w:r>
                  <w:r>
                    <w:rPr>
                      <w:rFonts w:hint="default" w:ascii="Times New Roman" w:hAnsi="Times New Roman" w:cs="Times New Roman"/>
                      <w:bCs/>
                      <w:color w:val="auto"/>
                      <w:sz w:val="21"/>
                      <w:szCs w:val="21"/>
                      <w:u w:val="none"/>
                      <w:vertAlign w:val="baseline"/>
                      <w:lang w:eastAsia="zh-CN"/>
                    </w:rPr>
                    <w:t>，</w:t>
                  </w:r>
                  <w:r>
                    <w:rPr>
                      <w:rFonts w:hint="default" w:ascii="Times New Roman" w:hAnsi="Times New Roman" w:cs="Times New Roman"/>
                      <w:bCs/>
                      <w:color w:val="auto"/>
                      <w:sz w:val="21"/>
                      <w:szCs w:val="21"/>
                      <w:u w:val="none"/>
                      <w:vertAlign w:val="baseline"/>
                      <w:lang w:val="en-US" w:eastAsia="zh-CN"/>
                    </w:rPr>
                    <w:t>用于住宿</w:t>
                  </w:r>
                </w:p>
              </w:tc>
              <w:tc>
                <w:tcPr>
                  <w:tcW w:w="2561" w:type="dxa"/>
                  <w:shd w:val="clear" w:color="auto" w:fill="auto"/>
                  <w:noWrap w:val="0"/>
                  <w:vAlign w:val="center"/>
                </w:tcPr>
                <w:p>
                  <w:pPr>
                    <w:pStyle w:val="25"/>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82" w:type="dxa"/>
                  <w:vMerge w:val="restart"/>
                  <w:shd w:val="clear" w:color="auto" w:fill="FFFFFF"/>
                  <w:noWrap w:val="0"/>
                  <w:tcMar>
                    <w:top w:w="80" w:type="dxa"/>
                    <w:left w:w="80" w:type="dxa"/>
                    <w:bottom w:w="80" w:type="dxa"/>
                    <w:right w:w="80" w:type="dxa"/>
                  </w:tcMar>
                  <w:vAlign w:val="center"/>
                </w:tcPr>
                <w:p>
                  <w:pPr>
                    <w:pStyle w:val="25"/>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lang w:val="zh-TW"/>
                    </w:rPr>
                    <w:t>公用</w:t>
                  </w:r>
                  <w:r>
                    <w:rPr>
                      <w:rFonts w:hint="default" w:ascii="Times New Roman" w:hAnsi="Times New Roman" w:cs="Times New Roman"/>
                      <w:b/>
                      <w:bCs/>
                      <w:color w:val="auto"/>
                      <w:sz w:val="21"/>
                      <w:szCs w:val="21"/>
                      <w:u w:val="none"/>
                      <w:lang w:val="zh-TW" w:eastAsia="zh-TW"/>
                    </w:rPr>
                    <w:t>工程</w:t>
                  </w:r>
                </w:p>
              </w:tc>
              <w:tc>
                <w:tcPr>
                  <w:tcW w:w="1355" w:type="dxa"/>
                  <w:tcBorders>
                    <w:right w:val="single" w:color="auto" w:sz="4" w:space="0"/>
                  </w:tcBorders>
                  <w:shd w:val="clear" w:color="auto" w:fill="auto"/>
                  <w:noWrap w:val="0"/>
                  <w:tcMar>
                    <w:top w:w="80" w:type="dxa"/>
                    <w:left w:w="80" w:type="dxa"/>
                    <w:bottom w:w="80" w:type="dxa"/>
                    <w:right w:w="80" w:type="dxa"/>
                  </w:tcMar>
                  <w:vAlign w:val="center"/>
                </w:tcPr>
                <w:p>
                  <w:pPr>
                    <w:pStyle w:val="25"/>
                    <w:jc w:val="center"/>
                    <w:rPr>
                      <w:rFonts w:hint="default" w:ascii="Times New Roman" w:hAnsi="Times New Roman" w:cs="Times New Roman"/>
                      <w:color w:val="auto"/>
                      <w:sz w:val="21"/>
                      <w:szCs w:val="21"/>
                      <w:u w:val="none"/>
                      <w:lang w:val="zh-TW"/>
                    </w:rPr>
                  </w:pPr>
                  <w:r>
                    <w:rPr>
                      <w:rFonts w:hint="default" w:ascii="Times New Roman" w:hAnsi="Times New Roman" w:cs="Times New Roman"/>
                      <w:color w:val="auto"/>
                      <w:sz w:val="21"/>
                      <w:szCs w:val="21"/>
                      <w:u w:val="none"/>
                      <w:lang w:val="zh-TW"/>
                    </w:rPr>
                    <w:t>供水工程</w:t>
                  </w:r>
                </w:p>
              </w:tc>
              <w:tc>
                <w:tcPr>
                  <w:tcW w:w="4440" w:type="dxa"/>
                  <w:tcBorders>
                    <w:left w:val="single" w:color="auto" w:sz="4" w:space="0"/>
                  </w:tcBorders>
                  <w:shd w:val="clear" w:color="auto" w:fill="auto"/>
                  <w:noWrap w:val="0"/>
                  <w:vAlign w:val="center"/>
                </w:tcPr>
                <w:p>
                  <w:pPr>
                    <w:pStyle w:val="25"/>
                    <w:jc w:val="center"/>
                    <w:rPr>
                      <w:rFonts w:hint="default" w:ascii="Times New Roman" w:hAnsi="Times New Roman" w:cs="Times New Roman"/>
                      <w:color w:val="auto"/>
                      <w:sz w:val="21"/>
                      <w:szCs w:val="21"/>
                      <w:u w:val="none"/>
                      <w:lang w:val="zh-TW" w:eastAsia="zh-TW"/>
                    </w:rPr>
                  </w:pPr>
                  <w:r>
                    <w:rPr>
                      <w:rFonts w:hint="default" w:ascii="Times New Roman" w:hAnsi="Times New Roman" w:cs="Times New Roman"/>
                      <w:bCs/>
                      <w:color w:val="auto"/>
                      <w:sz w:val="21"/>
                      <w:szCs w:val="21"/>
                      <w:u w:val="none"/>
                    </w:rPr>
                    <w:t>由市政供水管网提供自来水</w:t>
                  </w:r>
                </w:p>
              </w:tc>
              <w:tc>
                <w:tcPr>
                  <w:tcW w:w="2561" w:type="dxa"/>
                  <w:tcBorders>
                    <w:left w:val="single" w:color="auto" w:sz="4" w:space="0"/>
                  </w:tcBorders>
                  <w:shd w:val="clear" w:color="auto" w:fill="auto"/>
                  <w:noWrap w:val="0"/>
                  <w:vAlign w:val="center"/>
                </w:tcPr>
                <w:p>
                  <w:pPr>
                    <w:pStyle w:val="25"/>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82" w:type="dxa"/>
                  <w:vMerge w:val="continue"/>
                  <w:shd w:val="clear" w:color="auto" w:fill="FFFFFF"/>
                  <w:noWrap w:val="0"/>
                  <w:vAlign w:val="center"/>
                </w:tcPr>
                <w:p>
                  <w:pPr>
                    <w:jc w:val="center"/>
                    <w:rPr>
                      <w:rFonts w:hint="default" w:ascii="Times New Roman" w:hAnsi="Times New Roman" w:cs="Times New Roman"/>
                      <w:b/>
                      <w:bCs/>
                      <w:color w:val="auto"/>
                      <w:sz w:val="21"/>
                      <w:szCs w:val="21"/>
                      <w:u w:val="none"/>
                    </w:rPr>
                  </w:pPr>
                </w:p>
              </w:tc>
              <w:tc>
                <w:tcPr>
                  <w:tcW w:w="1355" w:type="dxa"/>
                  <w:tcBorders>
                    <w:right w:val="single" w:color="auto" w:sz="4" w:space="0"/>
                  </w:tcBorders>
                  <w:shd w:val="clear" w:color="auto" w:fill="auto"/>
                  <w:noWrap w:val="0"/>
                  <w:tcMar>
                    <w:top w:w="80" w:type="dxa"/>
                    <w:left w:w="80" w:type="dxa"/>
                    <w:bottom w:w="80" w:type="dxa"/>
                    <w:right w:w="80" w:type="dxa"/>
                  </w:tcMar>
                  <w:vAlign w:val="center"/>
                </w:tcPr>
                <w:p>
                  <w:pPr>
                    <w:pStyle w:val="25"/>
                    <w:jc w:val="center"/>
                    <w:rPr>
                      <w:rFonts w:hint="default" w:ascii="Times New Roman" w:hAnsi="Times New Roman" w:cs="Times New Roman"/>
                      <w:color w:val="auto"/>
                      <w:sz w:val="21"/>
                      <w:szCs w:val="21"/>
                      <w:u w:val="none"/>
                      <w:lang w:val="zh-TW"/>
                    </w:rPr>
                  </w:pPr>
                  <w:r>
                    <w:rPr>
                      <w:rFonts w:hint="default" w:ascii="Times New Roman" w:hAnsi="Times New Roman" w:cs="Times New Roman"/>
                      <w:color w:val="auto"/>
                      <w:sz w:val="21"/>
                      <w:szCs w:val="21"/>
                      <w:u w:val="none"/>
                      <w:lang w:val="zh-TW"/>
                    </w:rPr>
                    <w:t>供电工程</w:t>
                  </w:r>
                </w:p>
              </w:tc>
              <w:tc>
                <w:tcPr>
                  <w:tcW w:w="4440" w:type="dxa"/>
                  <w:tcBorders>
                    <w:left w:val="single" w:color="auto" w:sz="4" w:space="0"/>
                  </w:tcBorders>
                  <w:shd w:val="clear" w:color="auto" w:fill="auto"/>
                  <w:noWrap w:val="0"/>
                  <w:vAlign w:val="center"/>
                </w:tcPr>
                <w:p>
                  <w:pPr>
                    <w:pStyle w:val="25"/>
                    <w:jc w:val="center"/>
                    <w:rPr>
                      <w:rFonts w:hint="default" w:ascii="Times New Roman" w:hAnsi="Times New Roman" w:cs="Times New Roman"/>
                      <w:color w:val="auto"/>
                      <w:sz w:val="21"/>
                      <w:szCs w:val="21"/>
                      <w:u w:val="none"/>
                      <w:lang w:val="zh-TW" w:eastAsia="zh-TW"/>
                    </w:rPr>
                  </w:pPr>
                  <w:r>
                    <w:rPr>
                      <w:rFonts w:hint="default" w:ascii="Times New Roman" w:hAnsi="Times New Roman" w:cs="Times New Roman"/>
                      <w:bCs/>
                      <w:color w:val="auto"/>
                      <w:sz w:val="21"/>
                      <w:szCs w:val="21"/>
                      <w:u w:val="none"/>
                    </w:rPr>
                    <w:t>由市政电网供电</w:t>
                  </w:r>
                </w:p>
              </w:tc>
              <w:tc>
                <w:tcPr>
                  <w:tcW w:w="2561" w:type="dxa"/>
                  <w:tcBorders>
                    <w:left w:val="single" w:color="auto" w:sz="4" w:space="0"/>
                  </w:tcBorders>
                  <w:shd w:val="clear" w:color="auto" w:fill="auto"/>
                  <w:noWrap w:val="0"/>
                  <w:vAlign w:val="center"/>
                </w:tcPr>
                <w:p>
                  <w:pPr>
                    <w:pStyle w:val="25"/>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82" w:type="dxa"/>
                  <w:vMerge w:val="continue"/>
                  <w:shd w:val="clear" w:color="auto" w:fill="FFFFFF"/>
                  <w:noWrap w:val="0"/>
                  <w:vAlign w:val="center"/>
                </w:tcPr>
                <w:p>
                  <w:pPr>
                    <w:jc w:val="center"/>
                    <w:rPr>
                      <w:rFonts w:hint="default" w:ascii="Times New Roman" w:hAnsi="Times New Roman" w:cs="Times New Roman"/>
                      <w:b/>
                      <w:bCs/>
                      <w:color w:val="auto"/>
                      <w:sz w:val="21"/>
                      <w:szCs w:val="21"/>
                      <w:u w:val="none"/>
                    </w:rPr>
                  </w:pPr>
                </w:p>
              </w:tc>
              <w:tc>
                <w:tcPr>
                  <w:tcW w:w="1355" w:type="dxa"/>
                  <w:tcBorders>
                    <w:right w:val="single" w:color="auto" w:sz="4" w:space="0"/>
                  </w:tcBorders>
                  <w:shd w:val="clear" w:color="auto" w:fill="auto"/>
                  <w:noWrap w:val="0"/>
                  <w:tcMar>
                    <w:top w:w="80" w:type="dxa"/>
                    <w:left w:w="80" w:type="dxa"/>
                    <w:bottom w:w="80" w:type="dxa"/>
                    <w:right w:w="80" w:type="dxa"/>
                  </w:tcMar>
                  <w:vAlign w:val="center"/>
                </w:tcPr>
                <w:p>
                  <w:pPr>
                    <w:jc w:val="center"/>
                    <w:rPr>
                      <w:rFonts w:hint="default" w:ascii="Times New Roman" w:hAnsi="Times New Roman" w:cs="Times New Roman"/>
                      <w:color w:val="auto"/>
                      <w:kern w:val="0"/>
                      <w:sz w:val="21"/>
                      <w:szCs w:val="21"/>
                      <w:u w:val="none"/>
                      <w:lang w:val="zh-TW" w:eastAsia="zh-TW"/>
                    </w:rPr>
                  </w:pPr>
                  <w:r>
                    <w:rPr>
                      <w:rFonts w:hint="default" w:ascii="Times New Roman" w:hAnsi="Times New Roman" w:cs="Times New Roman"/>
                      <w:color w:val="auto"/>
                      <w:kern w:val="0"/>
                      <w:sz w:val="21"/>
                      <w:szCs w:val="21"/>
                      <w:u w:val="none"/>
                      <w:lang w:val="zh-TW" w:eastAsia="zh-TW"/>
                    </w:rPr>
                    <w:t>排水工程</w:t>
                  </w:r>
                </w:p>
              </w:tc>
              <w:tc>
                <w:tcPr>
                  <w:tcW w:w="4440" w:type="dxa"/>
                  <w:tcBorders>
                    <w:left w:val="single" w:color="auto" w:sz="4" w:space="0"/>
                  </w:tcBorders>
                  <w:shd w:val="clear" w:color="auto" w:fill="auto"/>
                  <w:noWrap w:val="0"/>
                  <w:vAlign w:val="center"/>
                </w:tcPr>
                <w:p>
                  <w:pPr>
                    <w:jc w:val="center"/>
                    <w:rPr>
                      <w:rFonts w:hint="default" w:ascii="Times New Roman" w:hAnsi="Times New Roman" w:cs="Times New Roman"/>
                      <w:color w:val="auto"/>
                      <w:kern w:val="0"/>
                      <w:sz w:val="21"/>
                      <w:szCs w:val="21"/>
                      <w:u w:val="none"/>
                      <w:lang w:val="zh-TW" w:eastAsia="zh-TW"/>
                    </w:rPr>
                  </w:pPr>
                  <w:r>
                    <w:rPr>
                      <w:rFonts w:hint="default" w:ascii="Times New Roman" w:hAnsi="Times New Roman" w:cs="Times New Roman"/>
                      <w:color w:val="auto"/>
                      <w:kern w:val="0"/>
                      <w:sz w:val="21"/>
                      <w:szCs w:val="21"/>
                      <w:u w:val="none"/>
                      <w:lang w:val="zh-TW" w:eastAsia="zh-TW"/>
                    </w:rPr>
                    <w:t>雨污分流，生活污水经化粪池处理后达到《污水综合排放标准》（GB8978-1996）三级标准后排入下河线污水处理厂处理达到《城镇污水处理厂污染物排放标准》（GB18918-2002）中的一级</w:t>
                  </w:r>
                  <w:r>
                    <w:rPr>
                      <w:rFonts w:hint="eastAsia" w:ascii="Times New Roman" w:hAnsi="Times New Roman" w:cs="Times New Roman"/>
                      <w:color w:val="auto"/>
                      <w:kern w:val="0"/>
                      <w:sz w:val="21"/>
                      <w:szCs w:val="21"/>
                      <w:u w:val="none"/>
                      <w:lang w:val="en-US" w:eastAsia="zh-CN"/>
                    </w:rPr>
                    <w:t>A标</w:t>
                  </w:r>
                  <w:r>
                    <w:rPr>
                      <w:rFonts w:hint="default" w:ascii="Times New Roman" w:hAnsi="Times New Roman" w:cs="Times New Roman"/>
                      <w:color w:val="auto"/>
                      <w:kern w:val="0"/>
                      <w:sz w:val="21"/>
                      <w:szCs w:val="21"/>
                      <w:u w:val="none"/>
                      <w:lang w:val="zh-TW" w:eastAsia="zh-TW"/>
                    </w:rPr>
                    <w:t>准后外排至</w:t>
                  </w:r>
                  <w:r>
                    <w:rPr>
                      <w:rFonts w:hint="default" w:ascii="Times New Roman" w:hAnsi="Times New Roman" w:cs="Times New Roman"/>
                      <w:color w:val="auto"/>
                      <w:kern w:val="0"/>
                      <w:sz w:val="21"/>
                      <w:szCs w:val="21"/>
                      <w:u w:val="none"/>
                      <w:lang w:val="en-US" w:eastAsia="zh-CN"/>
                    </w:rPr>
                    <w:t>湘江</w:t>
                  </w:r>
                  <w:r>
                    <w:rPr>
                      <w:rFonts w:hint="default" w:ascii="Times New Roman" w:hAnsi="Times New Roman" w:cs="Times New Roman"/>
                      <w:color w:val="auto"/>
                      <w:kern w:val="0"/>
                      <w:sz w:val="21"/>
                      <w:szCs w:val="21"/>
                      <w:u w:val="none"/>
                      <w:lang w:val="zh-TW" w:eastAsia="zh-TW"/>
                    </w:rPr>
                    <w:t>。</w:t>
                  </w:r>
                </w:p>
              </w:tc>
              <w:tc>
                <w:tcPr>
                  <w:tcW w:w="2561" w:type="dxa"/>
                  <w:tcBorders>
                    <w:left w:val="single" w:color="auto" w:sz="4" w:space="0"/>
                  </w:tcBorders>
                  <w:shd w:val="clear" w:color="auto" w:fill="auto"/>
                  <w:noWrap w:val="0"/>
                  <w:vAlign w:val="center"/>
                </w:tcPr>
                <w:p>
                  <w:pPr>
                    <w:pStyle w:val="25"/>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82" w:type="dxa"/>
                  <w:vMerge w:val="restart"/>
                  <w:shd w:val="clear" w:color="auto" w:fill="FFFFFF"/>
                  <w:noWrap w:val="0"/>
                  <w:vAlign w:val="center"/>
                </w:tcPr>
                <w:p>
                  <w:pPr>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环保工程</w:t>
                  </w:r>
                </w:p>
              </w:tc>
              <w:tc>
                <w:tcPr>
                  <w:tcW w:w="1355" w:type="dxa"/>
                  <w:shd w:val="clear" w:color="auto" w:fill="auto"/>
                  <w:noWrap w:val="0"/>
                  <w:vAlign w:val="center"/>
                </w:tcPr>
                <w:p>
                  <w:pPr>
                    <w:jc w:val="center"/>
                    <w:rPr>
                      <w:rFonts w:hint="default" w:ascii="Times New Roman" w:hAnsi="Times New Roman" w:cs="Times New Roman"/>
                      <w:color w:val="auto"/>
                      <w:kern w:val="0"/>
                      <w:sz w:val="21"/>
                      <w:szCs w:val="21"/>
                      <w:u w:val="none"/>
                      <w:lang w:val="zh-TW" w:eastAsia="zh-TW"/>
                    </w:rPr>
                  </w:pPr>
                  <w:r>
                    <w:rPr>
                      <w:rFonts w:hint="default" w:ascii="Times New Roman" w:hAnsi="Times New Roman" w:cs="Times New Roman"/>
                      <w:color w:val="auto"/>
                      <w:kern w:val="0"/>
                      <w:sz w:val="21"/>
                      <w:szCs w:val="21"/>
                      <w:u w:val="none"/>
                      <w:lang w:val="zh-TW" w:eastAsia="zh-TW"/>
                    </w:rPr>
                    <w:t>废水</w:t>
                  </w:r>
                </w:p>
              </w:tc>
              <w:tc>
                <w:tcPr>
                  <w:tcW w:w="4440" w:type="dxa"/>
                  <w:shd w:val="clear" w:color="auto" w:fill="auto"/>
                  <w:noWrap w:val="0"/>
                  <w:tcMar>
                    <w:top w:w="80" w:type="dxa"/>
                    <w:left w:w="80" w:type="dxa"/>
                    <w:bottom w:w="80" w:type="dxa"/>
                    <w:right w:w="80" w:type="dxa"/>
                  </w:tcMar>
                  <w:vAlign w:val="center"/>
                </w:tcPr>
                <w:p>
                  <w:pPr>
                    <w:pStyle w:val="25"/>
                    <w:jc w:val="center"/>
                    <w:rPr>
                      <w:rFonts w:hint="default" w:ascii="Times New Roman" w:hAnsi="Times New Roman" w:cs="Times New Roman"/>
                      <w:color w:val="auto"/>
                      <w:sz w:val="21"/>
                      <w:szCs w:val="21"/>
                      <w:u w:val="none"/>
                      <w:lang w:val="zh-TW" w:eastAsia="zh-TW"/>
                    </w:rPr>
                  </w:pPr>
                  <w:r>
                    <w:rPr>
                      <w:rFonts w:hint="default" w:ascii="Times New Roman" w:hAnsi="Times New Roman" w:cs="Times New Roman"/>
                      <w:color w:val="auto"/>
                      <w:sz w:val="21"/>
                      <w:szCs w:val="21"/>
                      <w:u w:val="none"/>
                    </w:rPr>
                    <w:t>生活污水经化粪池处理后</w:t>
                  </w:r>
                  <w:r>
                    <w:rPr>
                      <w:rFonts w:hint="default" w:ascii="Times New Roman" w:hAnsi="Times New Roman" w:cs="Times New Roman"/>
                      <w:bCs/>
                      <w:color w:val="auto"/>
                      <w:sz w:val="21"/>
                      <w:szCs w:val="21"/>
                      <w:u w:val="none"/>
                    </w:rPr>
                    <w:t>排入</w:t>
                  </w:r>
                  <w:r>
                    <w:rPr>
                      <w:rFonts w:hint="default" w:ascii="Times New Roman" w:hAnsi="Times New Roman" w:cs="Times New Roman"/>
                      <w:color w:val="auto"/>
                      <w:sz w:val="21"/>
                      <w:szCs w:val="21"/>
                      <w:u w:val="none"/>
                      <w:lang w:val="zh-TW" w:eastAsia="zh-CN"/>
                    </w:rPr>
                    <w:t>下河线污水处理厂</w:t>
                  </w:r>
                  <w:r>
                    <w:rPr>
                      <w:rFonts w:hint="default" w:ascii="Times New Roman" w:hAnsi="Times New Roman" w:cs="Times New Roman"/>
                      <w:bCs/>
                      <w:color w:val="auto"/>
                      <w:sz w:val="21"/>
                      <w:szCs w:val="21"/>
                      <w:u w:val="none"/>
                    </w:rPr>
                    <w:t>进行处理后</w:t>
                  </w:r>
                  <w:r>
                    <w:rPr>
                      <w:rFonts w:hint="default" w:ascii="Times New Roman" w:hAnsi="Times New Roman" w:cs="Times New Roman"/>
                      <w:color w:val="auto"/>
                      <w:sz w:val="21"/>
                      <w:szCs w:val="21"/>
                      <w:u w:val="none"/>
                      <w:lang w:val="zh-TW"/>
                    </w:rPr>
                    <w:t>达标排放</w:t>
                  </w:r>
                </w:p>
              </w:tc>
              <w:tc>
                <w:tcPr>
                  <w:tcW w:w="2561" w:type="dxa"/>
                  <w:shd w:val="clear" w:color="auto" w:fill="auto"/>
                  <w:noWrap w:val="0"/>
                  <w:vAlign w:val="center"/>
                </w:tcPr>
                <w:p>
                  <w:pPr>
                    <w:pStyle w:val="25"/>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82" w:type="dxa"/>
                  <w:vMerge w:val="continue"/>
                  <w:shd w:val="clear" w:color="auto" w:fill="FFFFFF"/>
                  <w:noWrap w:val="0"/>
                  <w:vAlign w:val="center"/>
                </w:tcPr>
                <w:p>
                  <w:pPr>
                    <w:jc w:val="center"/>
                    <w:rPr>
                      <w:rFonts w:hint="default" w:ascii="Times New Roman" w:hAnsi="Times New Roman" w:cs="Times New Roman"/>
                      <w:color w:val="auto"/>
                      <w:sz w:val="21"/>
                      <w:szCs w:val="21"/>
                      <w:u w:val="none"/>
                    </w:rPr>
                  </w:pPr>
                </w:p>
              </w:tc>
              <w:tc>
                <w:tcPr>
                  <w:tcW w:w="1355" w:type="dxa"/>
                  <w:shd w:val="clear" w:color="auto" w:fill="auto"/>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zh-TW" w:eastAsia="zh-TW"/>
                    </w:rPr>
                    <w:t>废气</w:t>
                  </w:r>
                </w:p>
              </w:tc>
              <w:tc>
                <w:tcPr>
                  <w:tcW w:w="4440" w:type="dxa"/>
                  <w:shd w:val="clear" w:color="auto" w:fill="auto"/>
                  <w:noWrap w:val="0"/>
                  <w:tcMar>
                    <w:top w:w="80" w:type="dxa"/>
                    <w:left w:w="80" w:type="dxa"/>
                    <w:bottom w:w="80" w:type="dxa"/>
                    <w:right w:w="80" w:type="dxa"/>
                  </w:tcMar>
                  <w:vAlign w:val="center"/>
                </w:tcPr>
                <w:p>
                  <w:pPr>
                    <w:pStyle w:val="25"/>
                    <w:jc w:val="center"/>
                    <w:rPr>
                      <w:rFonts w:hint="default" w:ascii="Times New Roman" w:hAnsi="Times New Roman" w:cs="Times New Roman"/>
                      <w:color w:val="auto"/>
                      <w:sz w:val="21"/>
                      <w:szCs w:val="21"/>
                      <w:u w:val="none"/>
                    </w:rPr>
                  </w:pPr>
                  <w:r>
                    <w:rPr>
                      <w:rFonts w:hint="eastAsia" w:ascii="Times New Roman" w:hAnsi="Times New Roman" w:cs="Times New Roman"/>
                      <w:color w:val="auto"/>
                      <w:sz w:val="21"/>
                      <w:szCs w:val="21"/>
                      <w:u w:val="none"/>
                      <w:lang w:val="en-US" w:eastAsia="zh-CN"/>
                    </w:rPr>
                    <w:t>机加工粉尘、烧结粉尘、喷砂粉尘</w:t>
                  </w:r>
                  <w:r>
                    <w:rPr>
                      <w:rFonts w:hint="default" w:ascii="Times New Roman" w:hAnsi="Times New Roman" w:cs="Times New Roman"/>
                      <w:color w:val="auto"/>
                      <w:sz w:val="21"/>
                      <w:szCs w:val="21"/>
                      <w:u w:val="none"/>
                    </w:rPr>
                    <w:t>经车间内设置排风措施无组织排放</w:t>
                  </w:r>
                </w:p>
              </w:tc>
              <w:tc>
                <w:tcPr>
                  <w:tcW w:w="2561" w:type="dxa"/>
                  <w:shd w:val="clear" w:color="auto" w:fill="auto"/>
                  <w:noWrap w:val="0"/>
                  <w:vAlign w:val="center"/>
                </w:tcPr>
                <w:p>
                  <w:pPr>
                    <w:pStyle w:val="25"/>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82" w:type="dxa"/>
                  <w:vMerge w:val="continue"/>
                  <w:shd w:val="clear" w:color="auto" w:fill="FFFFFF"/>
                  <w:noWrap w:val="0"/>
                  <w:vAlign w:val="center"/>
                </w:tcPr>
                <w:p>
                  <w:pPr>
                    <w:jc w:val="center"/>
                    <w:rPr>
                      <w:rFonts w:hint="default" w:ascii="Times New Roman" w:hAnsi="Times New Roman" w:cs="Times New Roman"/>
                      <w:color w:val="auto"/>
                      <w:sz w:val="21"/>
                      <w:szCs w:val="21"/>
                      <w:u w:val="none"/>
                    </w:rPr>
                  </w:pPr>
                </w:p>
              </w:tc>
              <w:tc>
                <w:tcPr>
                  <w:tcW w:w="1355" w:type="dxa"/>
                  <w:shd w:val="clear" w:color="auto" w:fill="auto"/>
                  <w:noWrap w:val="0"/>
                  <w:tcMar>
                    <w:top w:w="80" w:type="dxa"/>
                    <w:left w:w="80" w:type="dxa"/>
                    <w:bottom w:w="80" w:type="dxa"/>
                    <w:right w:w="80" w:type="dxa"/>
                  </w:tcMar>
                  <w:vAlign w:val="center"/>
                </w:tcPr>
                <w:p>
                  <w:pPr>
                    <w:pStyle w:val="25"/>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zh-TW" w:eastAsia="zh-TW"/>
                    </w:rPr>
                    <w:t>固废</w:t>
                  </w:r>
                </w:p>
              </w:tc>
              <w:tc>
                <w:tcPr>
                  <w:tcW w:w="4440" w:type="dxa"/>
                  <w:shd w:val="clear" w:color="auto" w:fill="auto"/>
                  <w:noWrap w:val="0"/>
                  <w:tcMar>
                    <w:top w:w="80" w:type="dxa"/>
                    <w:left w:w="80" w:type="dxa"/>
                    <w:bottom w:w="80" w:type="dxa"/>
                    <w:right w:w="80" w:type="dxa"/>
                  </w:tcMar>
                  <w:vAlign w:val="center"/>
                </w:tcPr>
                <w:p>
                  <w:pPr>
                    <w:pStyle w:val="25"/>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生活垃圾：交由环卫部门处理；</w:t>
                  </w:r>
                </w:p>
                <w:p>
                  <w:pPr>
                    <w:pStyle w:val="25"/>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危险废物：废</w:t>
                  </w:r>
                  <w:r>
                    <w:rPr>
                      <w:rFonts w:hint="default" w:ascii="Times New Roman" w:hAnsi="Times New Roman" w:cs="Times New Roman"/>
                      <w:color w:val="auto"/>
                      <w:sz w:val="21"/>
                      <w:szCs w:val="21"/>
                      <w:u w:val="none"/>
                      <w:lang w:val="en-US" w:eastAsia="zh-CN"/>
                    </w:rPr>
                    <w:t>冷却液</w:t>
                  </w:r>
                  <w:r>
                    <w:rPr>
                      <w:rFonts w:hint="default" w:ascii="Times New Roman" w:hAnsi="Times New Roman" w:cs="Times New Roman"/>
                      <w:color w:val="auto"/>
                      <w:sz w:val="21"/>
                      <w:szCs w:val="21"/>
                      <w:u w:val="none"/>
                    </w:rPr>
                    <w:t>，废</w:t>
                  </w:r>
                  <w:r>
                    <w:rPr>
                      <w:rFonts w:hint="default" w:ascii="Times New Roman" w:hAnsi="Times New Roman" w:cs="Times New Roman"/>
                      <w:color w:val="auto"/>
                      <w:sz w:val="21"/>
                      <w:szCs w:val="21"/>
                      <w:u w:val="none"/>
                      <w:lang w:val="en-US" w:eastAsia="zh-CN"/>
                    </w:rPr>
                    <w:t>液压油</w:t>
                  </w:r>
                  <w:r>
                    <w:rPr>
                      <w:rFonts w:hint="default" w:ascii="Times New Roman" w:hAnsi="Times New Roman" w:cs="Times New Roman"/>
                      <w:color w:val="auto"/>
                      <w:sz w:val="21"/>
                      <w:szCs w:val="21"/>
                      <w:u w:val="none"/>
                    </w:rPr>
                    <w:t>，</w:t>
                  </w:r>
                  <w:r>
                    <w:rPr>
                      <w:rFonts w:hint="eastAsia" w:ascii="Times New Roman" w:hAnsi="Times New Roman" w:cs="Times New Roman"/>
                      <w:color w:val="auto"/>
                      <w:sz w:val="21"/>
                      <w:szCs w:val="21"/>
                      <w:u w:val="none"/>
                      <w:lang w:val="en-US" w:eastAsia="zh-CN"/>
                    </w:rPr>
                    <w:t>废机油，废抹布手套，</w:t>
                  </w:r>
                  <w:r>
                    <w:rPr>
                      <w:rFonts w:hint="default" w:ascii="Times New Roman" w:hAnsi="Times New Roman" w:cs="Times New Roman"/>
                      <w:color w:val="auto"/>
                      <w:sz w:val="21"/>
                      <w:szCs w:val="21"/>
                      <w:u w:val="none"/>
                      <w:lang w:val="en-US" w:eastAsia="zh-CN"/>
                    </w:rPr>
                    <w:t>废</w:t>
                  </w:r>
                  <w:r>
                    <w:rPr>
                      <w:rFonts w:hint="default" w:ascii="Times New Roman" w:hAnsi="Times New Roman" w:cs="Times New Roman"/>
                      <w:color w:val="auto"/>
                      <w:sz w:val="21"/>
                      <w:szCs w:val="21"/>
                      <w:u w:val="none"/>
                    </w:rPr>
                    <w:t>包装桶暂存于危废暂存间，定期交由具有相应危废资质的危废单位处理；</w:t>
                  </w:r>
                </w:p>
                <w:p>
                  <w:pPr>
                    <w:pStyle w:val="25"/>
                    <w:jc w:val="center"/>
                    <w:rPr>
                      <w:rFonts w:hint="default" w:ascii="Times New Roman" w:hAnsi="Times New Roman" w:cs="Times New Roman"/>
                      <w:bCs/>
                      <w:color w:val="auto"/>
                      <w:sz w:val="21"/>
                      <w:szCs w:val="21"/>
                      <w:u w:val="none"/>
                    </w:rPr>
                  </w:pPr>
                  <w:r>
                    <w:rPr>
                      <w:rFonts w:hint="default" w:ascii="Times New Roman" w:hAnsi="Times New Roman" w:cs="Times New Roman"/>
                      <w:color w:val="auto"/>
                      <w:sz w:val="21"/>
                      <w:szCs w:val="21"/>
                      <w:u w:val="none"/>
                    </w:rPr>
                    <w:t>一般固废：边角料</w:t>
                  </w:r>
                  <w:r>
                    <w:rPr>
                      <w:rFonts w:hint="eastAsia" w:ascii="Times New Roman" w:hAnsi="Times New Roman" w:cs="Times New Roman"/>
                      <w:color w:val="auto"/>
                      <w:sz w:val="21"/>
                      <w:szCs w:val="21"/>
                      <w:u w:val="none"/>
                      <w:lang w:eastAsia="zh-CN"/>
                    </w:rPr>
                    <w:t>、</w:t>
                  </w:r>
                  <w:r>
                    <w:rPr>
                      <w:rFonts w:hint="eastAsia" w:ascii="Times New Roman" w:hAnsi="Times New Roman" w:cs="Times New Roman"/>
                      <w:color w:val="auto"/>
                      <w:sz w:val="21"/>
                      <w:szCs w:val="21"/>
                      <w:u w:val="none"/>
                      <w:lang w:val="en-US" w:eastAsia="zh-CN"/>
                    </w:rPr>
                    <w:t>除尘设施收集粉尘</w:t>
                  </w:r>
                  <w:r>
                    <w:rPr>
                      <w:rFonts w:hint="default" w:ascii="Times New Roman" w:hAnsi="Times New Roman" w:cs="Times New Roman"/>
                      <w:color w:val="auto"/>
                      <w:sz w:val="21"/>
                      <w:szCs w:val="21"/>
                      <w:u w:val="none"/>
                    </w:rPr>
                    <w:t>集中收集后外卖资源回收单位</w:t>
                  </w:r>
                  <w:r>
                    <w:rPr>
                      <w:rFonts w:hint="default" w:ascii="Times New Roman" w:hAnsi="Times New Roman" w:cs="Times New Roman"/>
                      <w:color w:val="auto"/>
                      <w:szCs w:val="21"/>
                      <w:u w:val="none"/>
                    </w:rPr>
                    <w:t>。</w:t>
                  </w:r>
                  <w:r>
                    <w:rPr>
                      <w:rFonts w:hint="default" w:ascii="Times New Roman" w:hAnsi="Times New Roman" w:cs="Times New Roman"/>
                      <w:bCs/>
                      <w:color w:val="auto"/>
                      <w:sz w:val="21"/>
                      <w:szCs w:val="21"/>
                      <w:u w:val="none"/>
                    </w:rPr>
                    <w:t xml:space="preserve"> </w:t>
                  </w:r>
                </w:p>
              </w:tc>
              <w:tc>
                <w:tcPr>
                  <w:tcW w:w="2561" w:type="dxa"/>
                  <w:shd w:val="clear" w:color="auto" w:fill="auto"/>
                  <w:noWrap w:val="0"/>
                  <w:vAlign w:val="center"/>
                </w:tcPr>
                <w:p>
                  <w:pPr>
                    <w:pStyle w:val="25"/>
                    <w:jc w:val="center"/>
                    <w:rPr>
                      <w:rFonts w:hint="eastAsia"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rPr>
                    <w:t>-</w:t>
                  </w:r>
                  <w:r>
                    <w:rPr>
                      <w:rFonts w:hint="eastAsia" w:ascii="Times New Roman" w:hAnsi="Times New Roman" w:cs="Times New Roman"/>
                      <w:bCs/>
                      <w:color w:val="auto"/>
                      <w:sz w:val="21"/>
                      <w:szCs w:val="21"/>
                      <w:u w:val="none"/>
                      <w:lang w:val="en-US" w:eastAsia="zh-CN"/>
                    </w:rPr>
                    <w:t>-</w:t>
                  </w:r>
                </w:p>
              </w:tc>
            </w:tr>
          </w:tbl>
          <w:p>
            <w:pPr>
              <w:spacing w:line="360" w:lineRule="auto"/>
              <w:ind w:firstLine="480" w:firstLineChars="200"/>
              <w:contextualSpacing/>
              <w:rPr>
                <w:rFonts w:hint="default" w:ascii="Times New Roman" w:hAnsi="Times New Roman" w:cs="Times New Roman"/>
                <w:bCs/>
                <w:color w:val="auto"/>
                <w:sz w:val="24"/>
                <w:u w:val="none"/>
              </w:rPr>
            </w:pPr>
            <w:r>
              <w:rPr>
                <w:rFonts w:hint="default" w:ascii="Times New Roman" w:hAnsi="Times New Roman" w:cs="Times New Roman"/>
                <w:bCs/>
                <w:color w:val="auto"/>
                <w:sz w:val="24"/>
                <w:u w:val="none"/>
              </w:rPr>
              <w:t>项目主要技术经济指标见下表。</w:t>
            </w:r>
          </w:p>
          <w:p>
            <w:pPr>
              <w:pStyle w:val="17"/>
              <w:spacing w:line="276" w:lineRule="auto"/>
              <w:ind w:firstLine="211"/>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表2  主要技术经济指标</w:t>
            </w:r>
          </w:p>
          <w:tbl>
            <w:tblPr>
              <w:tblStyle w:val="18"/>
              <w:tblW w:w="86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551"/>
              <w:gridCol w:w="1843"/>
              <w:gridCol w:w="2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9"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序号</w:t>
                  </w:r>
                </w:p>
              </w:tc>
              <w:tc>
                <w:tcPr>
                  <w:tcW w:w="2551"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指标名称</w:t>
                  </w:r>
                </w:p>
              </w:tc>
              <w:tc>
                <w:tcPr>
                  <w:tcW w:w="1843"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单位</w:t>
                  </w:r>
                </w:p>
              </w:tc>
              <w:tc>
                <w:tcPr>
                  <w:tcW w:w="2863"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9"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一</w:t>
                  </w:r>
                </w:p>
              </w:tc>
              <w:tc>
                <w:tcPr>
                  <w:tcW w:w="7257" w:type="dxa"/>
                  <w:gridSpan w:val="3"/>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项目生产能力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9"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1</w:t>
                  </w:r>
                </w:p>
              </w:tc>
              <w:tc>
                <w:tcPr>
                  <w:tcW w:w="2551" w:type="dxa"/>
                  <w:noWrap w:val="0"/>
                  <w:vAlign w:val="center"/>
                </w:tcPr>
                <w:p>
                  <w:pPr>
                    <w:jc w:val="center"/>
                    <w:rPr>
                      <w:rFonts w:hint="default" w:ascii="Times New Roman" w:hAnsi="Times New Roman" w:eastAsia="宋体" w:cs="Times New Roman"/>
                      <w:bCs/>
                      <w:color w:val="auto"/>
                      <w:sz w:val="21"/>
                      <w:szCs w:val="21"/>
                      <w:u w:val="none"/>
                      <w:lang w:eastAsia="zh-CN"/>
                    </w:rPr>
                  </w:pPr>
                  <w:r>
                    <w:rPr>
                      <w:rFonts w:hint="default" w:ascii="Times New Roman" w:hAnsi="Times New Roman" w:cs="Times New Roman"/>
                      <w:bCs/>
                      <w:color w:val="auto"/>
                      <w:sz w:val="21"/>
                      <w:szCs w:val="21"/>
                      <w:u w:val="none"/>
                      <w:lang w:val="en-US" w:eastAsia="zh-CN"/>
                    </w:rPr>
                    <w:t>钻头</w:t>
                  </w:r>
                </w:p>
              </w:tc>
              <w:tc>
                <w:tcPr>
                  <w:tcW w:w="1843" w:type="dxa"/>
                  <w:noWrap w:val="0"/>
                  <w:vAlign w:val="center"/>
                </w:tcPr>
                <w:p>
                  <w:pPr>
                    <w:pStyle w:val="17"/>
                    <w:spacing w:after="0"/>
                    <w:ind w:firstLine="0" w:firstLineChars="0"/>
                    <w:jc w:val="center"/>
                    <w:rPr>
                      <w:rFonts w:hint="default" w:ascii="Times New Roman" w:hAnsi="Times New Roman" w:eastAsia="宋体" w:cs="Times New Roman"/>
                      <w:bCs/>
                      <w:color w:val="auto"/>
                      <w:sz w:val="21"/>
                      <w:szCs w:val="21"/>
                      <w:u w:val="none"/>
                      <w:lang w:eastAsia="zh-CN"/>
                    </w:rPr>
                  </w:pPr>
                  <w:r>
                    <w:rPr>
                      <w:rFonts w:hint="default" w:ascii="Times New Roman" w:hAnsi="Times New Roman" w:cs="Times New Roman"/>
                      <w:bCs/>
                      <w:color w:val="auto"/>
                      <w:sz w:val="21"/>
                      <w:szCs w:val="21"/>
                      <w:u w:val="none"/>
                      <w:lang w:val="en-US" w:eastAsia="zh-CN"/>
                    </w:rPr>
                    <w:t>只</w:t>
                  </w:r>
                </w:p>
              </w:tc>
              <w:tc>
                <w:tcPr>
                  <w:tcW w:w="2863" w:type="dxa"/>
                  <w:noWrap w:val="0"/>
                  <w:vAlign w:val="center"/>
                </w:tcPr>
                <w:p>
                  <w:pPr>
                    <w:pStyle w:val="17"/>
                    <w:spacing w:after="0"/>
                    <w:ind w:firstLine="0" w:firstLineChars="0"/>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2</w:t>
                  </w:r>
                  <w:r>
                    <w:rPr>
                      <w:rFonts w:hint="default" w:ascii="Times New Roman" w:hAnsi="Times New Roman" w:cs="Times New Roman"/>
                      <w:bCs/>
                      <w:color w:val="auto"/>
                      <w:sz w:val="21"/>
                      <w:szCs w:val="21"/>
                      <w:u w:val="none"/>
                      <w:lang w:val="en-US" w:eastAsia="zh-CN"/>
                    </w:rPr>
                    <w:t>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9"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二</w:t>
                  </w:r>
                </w:p>
              </w:tc>
              <w:tc>
                <w:tcPr>
                  <w:tcW w:w="7257" w:type="dxa"/>
                  <w:gridSpan w:val="3"/>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项目建设规模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9"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1</w:t>
                  </w:r>
                </w:p>
              </w:tc>
              <w:tc>
                <w:tcPr>
                  <w:tcW w:w="2551"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总用地面积</w:t>
                  </w:r>
                </w:p>
              </w:tc>
              <w:tc>
                <w:tcPr>
                  <w:tcW w:w="1843"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m</w:t>
                  </w:r>
                  <w:r>
                    <w:rPr>
                      <w:rFonts w:hint="default" w:ascii="Times New Roman" w:hAnsi="Times New Roman" w:cs="Times New Roman"/>
                      <w:bCs/>
                      <w:color w:val="auto"/>
                      <w:sz w:val="21"/>
                      <w:szCs w:val="21"/>
                      <w:u w:val="none"/>
                      <w:vertAlign w:val="superscript"/>
                    </w:rPr>
                    <w:t>2</w:t>
                  </w:r>
                </w:p>
              </w:tc>
              <w:tc>
                <w:tcPr>
                  <w:tcW w:w="2863" w:type="dxa"/>
                  <w:noWrap w:val="0"/>
                  <w:vAlign w:val="center"/>
                </w:tcPr>
                <w:p>
                  <w:pPr>
                    <w:pStyle w:val="17"/>
                    <w:spacing w:after="0"/>
                    <w:ind w:firstLine="0" w:firstLineChars="0"/>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color w:val="auto"/>
                      <w:sz w:val="21"/>
                      <w:szCs w:val="21"/>
                      <w:u w:val="none"/>
                      <w:lang w:val="en-US" w:eastAsia="zh-CN"/>
                    </w:rPr>
                    <w:t>6303.49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9"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2</w:t>
                  </w:r>
                </w:p>
              </w:tc>
              <w:tc>
                <w:tcPr>
                  <w:tcW w:w="2551"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总建筑面积</w:t>
                  </w:r>
                </w:p>
              </w:tc>
              <w:tc>
                <w:tcPr>
                  <w:tcW w:w="1843"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m</w:t>
                  </w:r>
                  <w:r>
                    <w:rPr>
                      <w:rFonts w:hint="default" w:ascii="Times New Roman" w:hAnsi="Times New Roman" w:cs="Times New Roman"/>
                      <w:bCs/>
                      <w:color w:val="auto"/>
                      <w:sz w:val="21"/>
                      <w:szCs w:val="21"/>
                      <w:u w:val="none"/>
                      <w:vertAlign w:val="superscript"/>
                    </w:rPr>
                    <w:t>2</w:t>
                  </w:r>
                </w:p>
              </w:tc>
              <w:tc>
                <w:tcPr>
                  <w:tcW w:w="2863" w:type="dxa"/>
                  <w:noWrap w:val="0"/>
                  <w:vAlign w:val="center"/>
                </w:tcPr>
                <w:p>
                  <w:pPr>
                    <w:pStyle w:val="17"/>
                    <w:spacing w:after="0"/>
                    <w:ind w:firstLine="0" w:firstLineChars="0"/>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1</w:t>
                  </w:r>
                  <w:r>
                    <w:rPr>
                      <w:rFonts w:hint="default" w:ascii="Times New Roman" w:hAnsi="Times New Roman" w:cs="Times New Roman"/>
                      <w:bCs/>
                      <w:color w:val="auto"/>
                      <w:sz w:val="21"/>
                      <w:szCs w:val="21"/>
                      <w:u w:val="none"/>
                      <w:lang w:val="en-US" w:eastAsia="zh-CN"/>
                    </w:rPr>
                    <w:t>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9"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2.1</w:t>
                  </w:r>
                </w:p>
              </w:tc>
              <w:tc>
                <w:tcPr>
                  <w:tcW w:w="2551" w:type="dxa"/>
                  <w:noWrap w:val="0"/>
                  <w:vAlign w:val="center"/>
                </w:tcPr>
                <w:p>
                  <w:pPr>
                    <w:pStyle w:val="25"/>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机加工车间</w:t>
                  </w:r>
                </w:p>
              </w:tc>
              <w:tc>
                <w:tcPr>
                  <w:tcW w:w="1843"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m</w:t>
                  </w:r>
                  <w:r>
                    <w:rPr>
                      <w:rFonts w:hint="default" w:ascii="Times New Roman" w:hAnsi="Times New Roman" w:cs="Times New Roman"/>
                      <w:bCs/>
                      <w:color w:val="auto"/>
                      <w:sz w:val="21"/>
                      <w:szCs w:val="21"/>
                      <w:u w:val="none"/>
                      <w:vertAlign w:val="superscript"/>
                    </w:rPr>
                    <w:t>2</w:t>
                  </w:r>
                </w:p>
              </w:tc>
              <w:tc>
                <w:tcPr>
                  <w:tcW w:w="2863" w:type="dxa"/>
                  <w:noWrap w:val="0"/>
                  <w:vAlign w:val="center"/>
                </w:tcPr>
                <w:p>
                  <w:pPr>
                    <w:pStyle w:val="17"/>
                    <w:spacing w:after="0"/>
                    <w:ind w:firstLine="0" w:firstLineChars="0"/>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9</w:t>
                  </w:r>
                  <w:r>
                    <w:rPr>
                      <w:rFonts w:hint="default" w:ascii="Times New Roman" w:hAnsi="Times New Roman" w:cs="Times New Roman"/>
                      <w:bCs/>
                      <w:color w:val="auto"/>
                      <w:sz w:val="21"/>
                      <w:szCs w:val="21"/>
                      <w:u w:val="none"/>
                      <w:lang w:val="en-US" w:eastAsia="zh-CN"/>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9" w:type="dxa"/>
                  <w:noWrap w:val="0"/>
                  <w:vAlign w:val="center"/>
                </w:tcPr>
                <w:p>
                  <w:pPr>
                    <w:pStyle w:val="17"/>
                    <w:spacing w:after="0"/>
                    <w:ind w:firstLine="0" w:firstLineChars="0"/>
                    <w:jc w:val="center"/>
                    <w:rPr>
                      <w:rFonts w:hint="default" w:ascii="Times New Roman" w:hAnsi="Times New Roman" w:eastAsia="宋体" w:cs="Times New Roman"/>
                      <w:bCs/>
                      <w:color w:val="auto"/>
                      <w:sz w:val="21"/>
                      <w:szCs w:val="21"/>
                      <w:u w:val="none"/>
                      <w:lang w:eastAsia="zh-CN"/>
                    </w:rPr>
                  </w:pPr>
                  <w:r>
                    <w:rPr>
                      <w:rFonts w:hint="default" w:ascii="Times New Roman" w:hAnsi="Times New Roman" w:cs="Times New Roman"/>
                      <w:bCs/>
                      <w:color w:val="auto"/>
                      <w:sz w:val="21"/>
                      <w:szCs w:val="21"/>
                      <w:u w:val="none"/>
                    </w:rPr>
                    <w:t>2.</w:t>
                  </w:r>
                  <w:r>
                    <w:rPr>
                      <w:rFonts w:hint="default" w:ascii="Times New Roman" w:hAnsi="Times New Roman" w:cs="Times New Roman"/>
                      <w:bCs/>
                      <w:color w:val="auto"/>
                      <w:sz w:val="21"/>
                      <w:szCs w:val="21"/>
                      <w:u w:val="none"/>
                      <w:lang w:val="en-US" w:eastAsia="zh-CN"/>
                    </w:rPr>
                    <w:t>2</w:t>
                  </w:r>
                </w:p>
              </w:tc>
              <w:tc>
                <w:tcPr>
                  <w:tcW w:w="2551"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办公楼</w:t>
                  </w:r>
                </w:p>
              </w:tc>
              <w:tc>
                <w:tcPr>
                  <w:tcW w:w="1843" w:type="dxa"/>
                  <w:noWrap w:val="0"/>
                  <w:vAlign w:val="center"/>
                </w:tcPr>
                <w:p>
                  <w:pPr>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m</w:t>
                  </w:r>
                  <w:r>
                    <w:rPr>
                      <w:rFonts w:hint="default" w:ascii="Times New Roman" w:hAnsi="Times New Roman" w:cs="Times New Roman"/>
                      <w:bCs/>
                      <w:color w:val="auto"/>
                      <w:sz w:val="21"/>
                      <w:szCs w:val="21"/>
                      <w:u w:val="none"/>
                      <w:vertAlign w:val="superscript"/>
                    </w:rPr>
                    <w:t>2</w:t>
                  </w:r>
                </w:p>
              </w:tc>
              <w:tc>
                <w:tcPr>
                  <w:tcW w:w="2863" w:type="dxa"/>
                  <w:noWrap w:val="0"/>
                  <w:vAlign w:val="center"/>
                </w:tcPr>
                <w:p>
                  <w:pPr>
                    <w:pStyle w:val="17"/>
                    <w:spacing w:after="0"/>
                    <w:ind w:firstLine="0" w:firstLineChars="0"/>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6</w:t>
                  </w:r>
                  <w:r>
                    <w:rPr>
                      <w:rFonts w:hint="default" w:ascii="Times New Roman" w:hAnsi="Times New Roman" w:cs="Times New Roman"/>
                      <w:bCs/>
                      <w:color w:val="auto"/>
                      <w:sz w:val="21"/>
                      <w:szCs w:val="21"/>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9" w:type="dxa"/>
                  <w:noWrap w:val="0"/>
                  <w:vAlign w:val="center"/>
                </w:tcPr>
                <w:p>
                  <w:pPr>
                    <w:pStyle w:val="17"/>
                    <w:spacing w:after="0"/>
                    <w:ind w:firstLine="0" w:firstLineChars="0"/>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2.3</w:t>
                  </w:r>
                </w:p>
              </w:tc>
              <w:tc>
                <w:tcPr>
                  <w:tcW w:w="2551" w:type="dxa"/>
                  <w:noWrap w:val="0"/>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宿舍</w:t>
                  </w:r>
                </w:p>
              </w:tc>
              <w:tc>
                <w:tcPr>
                  <w:tcW w:w="1843" w:type="dxa"/>
                  <w:noWrap w:val="0"/>
                  <w:vAlign w:val="center"/>
                </w:tcPr>
                <w:p>
                  <w:pPr>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m</w:t>
                  </w:r>
                  <w:r>
                    <w:rPr>
                      <w:rFonts w:hint="default" w:ascii="Times New Roman" w:hAnsi="Times New Roman" w:cs="Times New Roman"/>
                      <w:bCs/>
                      <w:color w:val="auto"/>
                      <w:sz w:val="21"/>
                      <w:szCs w:val="21"/>
                      <w:u w:val="none"/>
                      <w:vertAlign w:val="superscript"/>
                    </w:rPr>
                    <w:t>2</w:t>
                  </w:r>
                </w:p>
              </w:tc>
              <w:tc>
                <w:tcPr>
                  <w:tcW w:w="2863"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9"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2.4</w:t>
                  </w:r>
                </w:p>
              </w:tc>
              <w:tc>
                <w:tcPr>
                  <w:tcW w:w="2551" w:type="dxa"/>
                  <w:noWrap w:val="0"/>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其他</w:t>
                  </w:r>
                </w:p>
              </w:tc>
              <w:tc>
                <w:tcPr>
                  <w:tcW w:w="1843" w:type="dxa"/>
                  <w:noWrap w:val="0"/>
                  <w:vAlign w:val="center"/>
                </w:tcPr>
                <w:p>
                  <w:pPr>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m</w:t>
                  </w:r>
                  <w:r>
                    <w:rPr>
                      <w:rFonts w:hint="default" w:ascii="Times New Roman" w:hAnsi="Times New Roman" w:cs="Times New Roman"/>
                      <w:bCs/>
                      <w:color w:val="auto"/>
                      <w:sz w:val="21"/>
                      <w:szCs w:val="21"/>
                      <w:u w:val="none"/>
                      <w:vertAlign w:val="superscript"/>
                    </w:rPr>
                    <w:t>2</w:t>
                  </w:r>
                </w:p>
              </w:tc>
              <w:tc>
                <w:tcPr>
                  <w:tcW w:w="2863"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5243.49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9"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三</w:t>
                  </w:r>
                </w:p>
              </w:tc>
              <w:tc>
                <w:tcPr>
                  <w:tcW w:w="7257" w:type="dxa"/>
                  <w:gridSpan w:val="3"/>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项目总投资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9"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1</w:t>
                  </w:r>
                </w:p>
              </w:tc>
              <w:tc>
                <w:tcPr>
                  <w:tcW w:w="2551"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总投资</w:t>
                  </w:r>
                </w:p>
              </w:tc>
              <w:tc>
                <w:tcPr>
                  <w:tcW w:w="1843"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万元</w:t>
                  </w:r>
                </w:p>
              </w:tc>
              <w:tc>
                <w:tcPr>
                  <w:tcW w:w="2863" w:type="dxa"/>
                  <w:noWrap w:val="0"/>
                  <w:vAlign w:val="center"/>
                </w:tcPr>
                <w:p>
                  <w:pPr>
                    <w:pStyle w:val="17"/>
                    <w:spacing w:after="0"/>
                    <w:ind w:firstLine="0" w:firstLineChars="0"/>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eastAsia="宋体" w:cs="Times New Roman"/>
                      <w:bCs/>
                      <w:color w:val="auto"/>
                      <w:sz w:val="21"/>
                      <w:szCs w:val="21"/>
                      <w:u w:val="none"/>
                      <w:lang w:val="en-US" w:eastAsia="zh-CN"/>
                    </w:rPr>
                    <w:t>4</w:t>
                  </w:r>
                  <w:r>
                    <w:rPr>
                      <w:rFonts w:hint="default" w:ascii="Times New Roman" w:hAnsi="Times New Roman" w:eastAsia="宋体" w:cs="Times New Roman"/>
                      <w:bCs/>
                      <w:color w:val="auto"/>
                      <w:sz w:val="21"/>
                      <w:szCs w:val="21"/>
                      <w:u w:val="no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419"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2</w:t>
                  </w:r>
                </w:p>
              </w:tc>
              <w:tc>
                <w:tcPr>
                  <w:tcW w:w="2551"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环保投资</w:t>
                  </w:r>
                </w:p>
              </w:tc>
              <w:tc>
                <w:tcPr>
                  <w:tcW w:w="1843" w:type="dxa"/>
                  <w:noWrap w:val="0"/>
                  <w:vAlign w:val="center"/>
                </w:tcPr>
                <w:p>
                  <w:pPr>
                    <w:pStyle w:val="17"/>
                    <w:spacing w:after="0"/>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万元</w:t>
                  </w:r>
                </w:p>
              </w:tc>
              <w:tc>
                <w:tcPr>
                  <w:tcW w:w="2863" w:type="dxa"/>
                  <w:noWrap w:val="0"/>
                  <w:vAlign w:val="center"/>
                </w:tcPr>
                <w:p>
                  <w:pPr>
                    <w:pStyle w:val="17"/>
                    <w:spacing w:after="0"/>
                    <w:ind w:firstLine="0" w:firstLineChars="0"/>
                    <w:jc w:val="center"/>
                    <w:rPr>
                      <w:rFonts w:hint="default" w:ascii="Times New Roman" w:hAnsi="Times New Roman" w:eastAsia="宋体" w:cs="Times New Roman"/>
                      <w:bCs/>
                      <w:color w:val="auto"/>
                      <w:sz w:val="21"/>
                      <w:szCs w:val="21"/>
                      <w:u w:val="none"/>
                      <w:lang w:eastAsia="zh-CN"/>
                    </w:rPr>
                  </w:pPr>
                  <w:r>
                    <w:rPr>
                      <w:rFonts w:hint="default" w:ascii="Times New Roman" w:hAnsi="Times New Roman" w:cs="Times New Roman"/>
                      <w:bCs/>
                      <w:color w:val="auto"/>
                      <w:sz w:val="21"/>
                      <w:szCs w:val="21"/>
                      <w:u w:val="none"/>
                      <w:lang w:val="en-US" w:eastAsia="zh-CN"/>
                    </w:rPr>
                    <w:t>8</w:t>
                  </w:r>
                </w:p>
              </w:tc>
            </w:tr>
          </w:tbl>
          <w:p>
            <w:pPr>
              <w:pStyle w:val="38"/>
              <w:tabs>
                <w:tab w:val="left" w:pos="876"/>
              </w:tabs>
              <w:spacing w:line="360" w:lineRule="auto"/>
              <w:ind w:firstLine="482"/>
              <w:rPr>
                <w:rFonts w:hint="default" w:ascii="Times New Roman" w:hAnsi="Times New Roman" w:cs="Times New Roman"/>
                <w:b/>
                <w:bCs/>
                <w:color w:val="auto"/>
                <w:sz w:val="24"/>
                <w:szCs w:val="24"/>
                <w:u w:val="none"/>
              </w:rPr>
            </w:pPr>
            <w:r>
              <w:rPr>
                <w:rFonts w:hint="default" w:ascii="Times New Roman" w:hAnsi="Times New Roman" w:cs="Times New Roman"/>
                <w:b/>
                <w:bCs/>
                <w:color w:val="auto"/>
                <w:sz w:val="24"/>
                <w:szCs w:val="24"/>
                <w:u w:val="none"/>
              </w:rPr>
              <w:t>4、生产规模及产品</w:t>
            </w:r>
          </w:p>
          <w:p>
            <w:pPr>
              <w:pStyle w:val="38"/>
              <w:tabs>
                <w:tab w:val="left" w:pos="876"/>
              </w:tabs>
              <w:spacing w:line="360" w:lineRule="auto"/>
              <w:ind w:firstLine="480"/>
              <w:rPr>
                <w:rFonts w:hint="default" w:ascii="Times New Roman" w:hAnsi="Times New Roman" w:cs="Times New Roman"/>
                <w:b/>
                <w:bCs/>
                <w:color w:val="auto"/>
                <w:sz w:val="24"/>
                <w:szCs w:val="24"/>
                <w:u w:val="none"/>
              </w:rPr>
            </w:pPr>
            <w:r>
              <w:rPr>
                <w:rFonts w:hint="default" w:ascii="Times New Roman" w:hAnsi="Times New Roman" w:cs="Times New Roman"/>
                <w:color w:val="auto"/>
                <w:sz w:val="24"/>
                <w:szCs w:val="24"/>
                <w:u w:val="none"/>
              </w:rPr>
              <w:t>主要产品方案如下表所示：</w:t>
            </w:r>
          </w:p>
          <w:p>
            <w:pPr>
              <w:pStyle w:val="38"/>
              <w:tabs>
                <w:tab w:val="left" w:pos="876"/>
              </w:tabs>
              <w:spacing w:line="360" w:lineRule="auto"/>
              <w:ind w:firstLine="0" w:firstLineChars="0"/>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表3 主要产品和生产规模一览表</w:t>
            </w:r>
          </w:p>
          <w:tbl>
            <w:tblPr>
              <w:tblStyle w:val="18"/>
              <w:tblW w:w="8758"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944"/>
              <w:gridCol w:w="2948"/>
              <w:gridCol w:w="2433"/>
              <w:gridCol w:w="243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944" w:type="dxa"/>
                  <w:noWrap w:val="0"/>
                  <w:vAlign w:val="center"/>
                </w:tcPr>
                <w:p>
                  <w:pPr>
                    <w:pStyle w:val="38"/>
                    <w:tabs>
                      <w:tab w:val="left" w:pos="876"/>
                    </w:tabs>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序号</w:t>
                  </w:r>
                </w:p>
              </w:tc>
              <w:tc>
                <w:tcPr>
                  <w:tcW w:w="2948"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名称</w:t>
                  </w:r>
                </w:p>
              </w:tc>
              <w:tc>
                <w:tcPr>
                  <w:tcW w:w="243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重量（</w:t>
                  </w:r>
                  <w:r>
                    <w:rPr>
                      <w:rFonts w:hint="default" w:ascii="Times New Roman" w:hAnsi="Times New Roman" w:cs="Times New Roman"/>
                      <w:color w:val="auto"/>
                      <w:sz w:val="21"/>
                      <w:szCs w:val="21"/>
                      <w:u w:val="none"/>
                      <w:lang w:val="en-US" w:eastAsia="zh-CN"/>
                    </w:rPr>
                    <w:t>k</w:t>
                  </w:r>
                  <w:r>
                    <w:rPr>
                      <w:rFonts w:hint="default" w:ascii="Times New Roman" w:hAnsi="Times New Roman" w:cs="Times New Roman"/>
                      <w:color w:val="auto"/>
                      <w:sz w:val="21"/>
                      <w:szCs w:val="21"/>
                      <w:u w:val="none"/>
                    </w:rPr>
                    <w:t>g/</w:t>
                  </w:r>
                  <w:r>
                    <w:rPr>
                      <w:rFonts w:hint="default" w:ascii="Times New Roman" w:hAnsi="Times New Roman" w:cs="Times New Roman"/>
                      <w:color w:val="auto"/>
                      <w:sz w:val="21"/>
                      <w:szCs w:val="21"/>
                      <w:u w:val="none"/>
                      <w:lang w:val="en-US" w:eastAsia="zh-CN"/>
                    </w:rPr>
                    <w:t>只</w:t>
                  </w:r>
                  <w:r>
                    <w:rPr>
                      <w:rFonts w:hint="default" w:ascii="Times New Roman" w:hAnsi="Times New Roman" w:cs="Times New Roman"/>
                      <w:color w:val="auto"/>
                      <w:sz w:val="21"/>
                      <w:szCs w:val="21"/>
                      <w:u w:val="none"/>
                    </w:rPr>
                    <w:t>）</w:t>
                  </w:r>
                </w:p>
              </w:tc>
              <w:tc>
                <w:tcPr>
                  <w:tcW w:w="243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年产量（</w:t>
                  </w:r>
                  <w:r>
                    <w:rPr>
                      <w:rFonts w:hint="default" w:ascii="Times New Roman" w:hAnsi="Times New Roman" w:cs="Times New Roman"/>
                      <w:color w:val="auto"/>
                      <w:sz w:val="21"/>
                      <w:szCs w:val="21"/>
                      <w:u w:val="none"/>
                      <w:lang w:val="en-US" w:eastAsia="zh-CN"/>
                    </w:rPr>
                    <w:t>只</w:t>
                  </w:r>
                  <w:r>
                    <w:rPr>
                      <w:rFonts w:hint="default" w:ascii="Times New Roman" w:hAnsi="Times New Roman" w:cs="Times New Roman"/>
                      <w:color w:val="auto"/>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944" w:type="dxa"/>
                  <w:noWrap w:val="0"/>
                  <w:vAlign w:val="center"/>
                </w:tcPr>
                <w:p>
                  <w:pPr>
                    <w:pStyle w:val="38"/>
                    <w:tabs>
                      <w:tab w:val="left" w:pos="876"/>
                    </w:tabs>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1</w:t>
                  </w:r>
                </w:p>
              </w:tc>
              <w:tc>
                <w:tcPr>
                  <w:tcW w:w="2948" w:type="dxa"/>
                  <w:noWrap w:val="0"/>
                  <w:vAlign w:val="bottom"/>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75#钻头</w:t>
                  </w:r>
                </w:p>
              </w:tc>
              <w:tc>
                <w:tcPr>
                  <w:tcW w:w="2433"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2</w:t>
                  </w:r>
                </w:p>
              </w:tc>
              <w:tc>
                <w:tcPr>
                  <w:tcW w:w="2433"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2000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944" w:type="dxa"/>
                  <w:noWrap w:val="0"/>
                  <w:vAlign w:val="center"/>
                </w:tcPr>
                <w:p>
                  <w:pPr>
                    <w:pStyle w:val="38"/>
                    <w:tabs>
                      <w:tab w:val="left" w:pos="876"/>
                    </w:tabs>
                    <w:ind w:firstLine="0" w:firstLineChars="0"/>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2</w:t>
                  </w:r>
                </w:p>
              </w:tc>
              <w:tc>
                <w:tcPr>
                  <w:tcW w:w="2948" w:type="dxa"/>
                  <w:noWrap w:val="0"/>
                  <w:vAlign w:val="bottom"/>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91#钻头</w:t>
                  </w:r>
                </w:p>
              </w:tc>
              <w:tc>
                <w:tcPr>
                  <w:tcW w:w="2433"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3</w:t>
                  </w:r>
                </w:p>
              </w:tc>
              <w:tc>
                <w:tcPr>
                  <w:tcW w:w="2433" w:type="dxa"/>
                  <w:noWrap w:val="0"/>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5000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944" w:type="dxa"/>
                  <w:noWrap w:val="0"/>
                  <w:vAlign w:val="center"/>
                </w:tcPr>
                <w:p>
                  <w:pPr>
                    <w:pStyle w:val="38"/>
                    <w:tabs>
                      <w:tab w:val="left" w:pos="876"/>
                    </w:tabs>
                    <w:ind w:firstLine="0" w:firstLineChars="0"/>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3</w:t>
                  </w:r>
                </w:p>
              </w:tc>
              <w:tc>
                <w:tcPr>
                  <w:tcW w:w="2948" w:type="dxa"/>
                  <w:noWrap w:val="0"/>
                  <w:vAlign w:val="bottom"/>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110#钻头</w:t>
                  </w:r>
                </w:p>
              </w:tc>
              <w:tc>
                <w:tcPr>
                  <w:tcW w:w="2433"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3.5</w:t>
                  </w:r>
                </w:p>
              </w:tc>
              <w:tc>
                <w:tcPr>
                  <w:tcW w:w="2433" w:type="dxa"/>
                  <w:noWrap w:val="0"/>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5000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944" w:type="dxa"/>
                  <w:noWrap w:val="0"/>
                  <w:vAlign w:val="center"/>
                </w:tcPr>
                <w:p>
                  <w:pPr>
                    <w:pStyle w:val="38"/>
                    <w:tabs>
                      <w:tab w:val="left" w:pos="876"/>
                    </w:tabs>
                    <w:ind w:firstLine="0" w:firstLineChars="0"/>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4</w:t>
                  </w:r>
                </w:p>
              </w:tc>
              <w:tc>
                <w:tcPr>
                  <w:tcW w:w="2948" w:type="dxa"/>
                  <w:noWrap w:val="0"/>
                  <w:vAlign w:val="bottom"/>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130#钻头</w:t>
                  </w:r>
                </w:p>
              </w:tc>
              <w:tc>
                <w:tcPr>
                  <w:tcW w:w="2433"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5</w:t>
                  </w:r>
                </w:p>
              </w:tc>
              <w:tc>
                <w:tcPr>
                  <w:tcW w:w="2433" w:type="dxa"/>
                  <w:noWrap w:val="0"/>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8000</w:t>
                  </w:r>
                </w:p>
              </w:tc>
            </w:tr>
          </w:tbl>
          <w:p>
            <w:pPr>
              <w:spacing w:line="360" w:lineRule="auto"/>
              <w:ind w:firstLine="480" w:firstLineChars="200"/>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5、</w:t>
            </w:r>
            <w:r>
              <w:rPr>
                <w:rFonts w:hint="default" w:ascii="Times New Roman" w:hAnsi="Times New Roman" w:cs="Times New Roman"/>
                <w:b/>
                <w:color w:val="auto"/>
                <w:kern w:val="0"/>
                <w:sz w:val="24"/>
                <w:szCs w:val="24"/>
                <w:u w:val="none"/>
              </w:rPr>
              <w:t>原辅材料及其理化性质</w:t>
            </w:r>
          </w:p>
          <w:p>
            <w:pPr>
              <w:spacing w:line="360" w:lineRule="auto"/>
              <w:ind w:firstLine="480" w:firstLineChars="200"/>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（1）原辅材料及能源消耗情况</w:t>
            </w:r>
          </w:p>
          <w:p>
            <w:pPr>
              <w:spacing w:line="360" w:lineRule="auto"/>
              <w:ind w:firstLine="480" w:firstLineChars="200"/>
              <w:rPr>
                <w:rFonts w:hint="default" w:ascii="Times New Roman" w:hAnsi="Times New Roman" w:cs="Times New Roman"/>
                <w:color w:val="auto"/>
                <w:spacing w:val="4"/>
                <w:sz w:val="24"/>
                <w:u w:val="none"/>
              </w:rPr>
            </w:pPr>
            <w:r>
              <w:rPr>
                <w:rFonts w:hint="default" w:ascii="Times New Roman" w:hAnsi="Times New Roman" w:cs="Times New Roman"/>
                <w:color w:val="auto"/>
                <w:sz w:val="24"/>
                <w:szCs w:val="24"/>
                <w:u w:val="none"/>
              </w:rPr>
              <w:t>原辅材料及能源消耗见下表</w:t>
            </w:r>
            <w:r>
              <w:rPr>
                <w:rFonts w:hint="default" w:ascii="Times New Roman" w:hAnsi="Times New Roman" w:cs="Times New Roman"/>
                <w:color w:val="auto"/>
                <w:spacing w:val="4"/>
                <w:sz w:val="24"/>
                <w:u w:val="none"/>
              </w:rPr>
              <w:t xml:space="preserve">。 </w:t>
            </w:r>
          </w:p>
          <w:p>
            <w:pPr>
              <w:spacing w:line="360" w:lineRule="auto"/>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表4  原辅材料及能源消耗一览表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8"/>
              <w:gridCol w:w="2108"/>
              <w:gridCol w:w="2511"/>
              <w:gridCol w:w="1434"/>
              <w:gridCol w:w="16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868" w:type="dxa"/>
                  <w:noWrap w:val="0"/>
                  <w:vAlign w:val="center"/>
                </w:tcPr>
                <w:p>
                  <w:pPr>
                    <w:adjustRightInd w:val="0"/>
                    <w:snapToGrid w:val="0"/>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序号</w:t>
                  </w:r>
                </w:p>
              </w:tc>
              <w:tc>
                <w:tcPr>
                  <w:tcW w:w="2108" w:type="dxa"/>
                  <w:noWrap w:val="0"/>
                  <w:vAlign w:val="center"/>
                </w:tcPr>
                <w:p>
                  <w:pPr>
                    <w:adjustRightInd w:val="0"/>
                    <w:snapToGrid w:val="0"/>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名称</w:t>
                  </w:r>
                </w:p>
              </w:tc>
              <w:tc>
                <w:tcPr>
                  <w:tcW w:w="2511" w:type="dxa"/>
                  <w:tcBorders>
                    <w:right w:val="single" w:color="auto" w:sz="4" w:space="0"/>
                  </w:tcBorders>
                  <w:noWrap w:val="0"/>
                  <w:vAlign w:val="center"/>
                </w:tcPr>
                <w:p>
                  <w:pPr>
                    <w:adjustRightInd w:val="0"/>
                    <w:snapToGrid w:val="0"/>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年消耗量</w:t>
                  </w:r>
                </w:p>
              </w:tc>
              <w:tc>
                <w:tcPr>
                  <w:tcW w:w="1434" w:type="dxa"/>
                  <w:noWrap w:val="0"/>
                  <w:vAlign w:val="center"/>
                </w:tcPr>
                <w:p>
                  <w:pPr>
                    <w:adjustRightInd w:val="0"/>
                    <w:snapToGrid w:val="0"/>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最大存储量</w:t>
                  </w:r>
                </w:p>
              </w:tc>
              <w:tc>
                <w:tcPr>
                  <w:tcW w:w="1674" w:type="dxa"/>
                  <w:noWrap w:val="0"/>
                  <w:vAlign w:val="center"/>
                </w:tcPr>
                <w:p>
                  <w:pPr>
                    <w:adjustRightInd w:val="0"/>
                    <w:snapToGrid w:val="0"/>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8595" w:type="dxa"/>
                  <w:gridSpan w:val="5"/>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w:t>
                  </w:r>
                  <w:r>
                    <w:rPr>
                      <w:rFonts w:hint="default" w:ascii="Times New Roman" w:hAnsi="Times New Roman" w:cs="Times New Roman"/>
                      <w:color w:val="auto"/>
                      <w:sz w:val="21"/>
                      <w:szCs w:val="21"/>
                      <w:u w:val="none"/>
                      <w:lang w:val="en-US" w:eastAsia="zh-CN"/>
                    </w:rPr>
                    <w:t>钻头</w:t>
                  </w:r>
                  <w:r>
                    <w:rPr>
                      <w:rFonts w:hint="default" w:ascii="Times New Roman" w:hAnsi="Times New Roman" w:cs="Times New Roman"/>
                      <w:color w:val="auto"/>
                      <w:sz w:val="21"/>
                      <w:szCs w:val="21"/>
                      <w:u w:val="none"/>
                    </w:rPr>
                    <w:t>生产线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86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w:t>
                  </w:r>
                </w:p>
              </w:tc>
              <w:tc>
                <w:tcPr>
                  <w:tcW w:w="2108" w:type="dxa"/>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45#无缝</w:t>
                  </w:r>
                  <w:r>
                    <w:rPr>
                      <w:rFonts w:hint="default" w:ascii="Times New Roman" w:hAnsi="Times New Roman" w:cs="Times New Roman"/>
                      <w:color w:val="auto"/>
                      <w:sz w:val="21"/>
                      <w:szCs w:val="21"/>
                      <w:u w:val="none"/>
                    </w:rPr>
                    <w:t>钢</w:t>
                  </w:r>
                  <w:r>
                    <w:rPr>
                      <w:rFonts w:hint="default" w:ascii="Times New Roman" w:hAnsi="Times New Roman" w:cs="Times New Roman"/>
                      <w:color w:val="auto"/>
                      <w:sz w:val="21"/>
                      <w:szCs w:val="21"/>
                      <w:u w:val="none"/>
                      <w:lang w:val="en-US" w:eastAsia="zh-CN"/>
                    </w:rPr>
                    <w:t>管</w:t>
                  </w:r>
                </w:p>
              </w:tc>
              <w:tc>
                <w:tcPr>
                  <w:tcW w:w="2511" w:type="dxa"/>
                  <w:tcBorders>
                    <w:right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100</w:t>
                  </w:r>
                  <w:r>
                    <w:rPr>
                      <w:rFonts w:hint="default" w:ascii="Times New Roman" w:hAnsi="Times New Roman" w:cs="Times New Roman"/>
                      <w:color w:val="auto"/>
                      <w:sz w:val="21"/>
                      <w:szCs w:val="21"/>
                      <w:u w:val="none"/>
                    </w:rPr>
                    <w:t>t/a</w:t>
                  </w:r>
                </w:p>
              </w:tc>
              <w:tc>
                <w:tcPr>
                  <w:tcW w:w="1434" w:type="dxa"/>
                  <w:tcBorders>
                    <w:right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10t</w:t>
                  </w:r>
                </w:p>
              </w:tc>
              <w:tc>
                <w:tcPr>
                  <w:tcW w:w="1674" w:type="dxa"/>
                  <w:tcBorders>
                    <w:left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钢板8*1500*10500/HG70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86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w:t>
                  </w:r>
                </w:p>
              </w:tc>
              <w:tc>
                <w:tcPr>
                  <w:tcW w:w="2108" w:type="dxa"/>
                  <w:noWrap w:val="0"/>
                  <w:vAlign w:val="center"/>
                </w:tcPr>
                <w:p>
                  <w:pPr>
                    <w:adjustRightInd w:val="0"/>
                    <w:snapToGrid w:val="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eastAsia="zh-CN"/>
                    </w:rPr>
                    <w:t>冷却液</w:t>
                  </w:r>
                </w:p>
              </w:tc>
              <w:tc>
                <w:tcPr>
                  <w:tcW w:w="2511" w:type="dxa"/>
                  <w:tcBorders>
                    <w:right w:val="single" w:color="auto" w:sz="4" w:space="0"/>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bCs/>
                      <w:color w:val="auto"/>
                      <w:sz w:val="21"/>
                      <w:szCs w:val="21"/>
                      <w:u w:val="none"/>
                      <w:lang w:val="en-US" w:eastAsia="zh-CN"/>
                    </w:rPr>
                    <w:t>0.2</w:t>
                  </w:r>
                  <w:r>
                    <w:rPr>
                      <w:rFonts w:hint="default" w:ascii="Times New Roman" w:hAnsi="Times New Roman" w:cs="Times New Roman"/>
                      <w:bCs/>
                      <w:color w:val="auto"/>
                      <w:sz w:val="21"/>
                      <w:szCs w:val="21"/>
                      <w:u w:val="none"/>
                    </w:rPr>
                    <w:t>t/a</w:t>
                  </w:r>
                </w:p>
              </w:tc>
              <w:tc>
                <w:tcPr>
                  <w:tcW w:w="1434"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0.1</w:t>
                  </w:r>
                  <w:r>
                    <w:rPr>
                      <w:rFonts w:hint="default" w:ascii="Times New Roman" w:hAnsi="Times New Roman" w:cs="Times New Roman"/>
                      <w:bCs/>
                      <w:color w:val="auto"/>
                      <w:sz w:val="21"/>
                      <w:szCs w:val="21"/>
                      <w:u w:val="none"/>
                    </w:rPr>
                    <w:t>t</w:t>
                  </w:r>
                </w:p>
              </w:tc>
              <w:tc>
                <w:tcPr>
                  <w:tcW w:w="1674" w:type="dxa"/>
                  <w:tcBorders>
                    <w:left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机加工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86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3</w:t>
                  </w:r>
                </w:p>
              </w:tc>
              <w:tc>
                <w:tcPr>
                  <w:tcW w:w="2108" w:type="dxa"/>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液压油</w:t>
                  </w:r>
                </w:p>
              </w:tc>
              <w:tc>
                <w:tcPr>
                  <w:tcW w:w="2511" w:type="dxa"/>
                  <w:tcBorders>
                    <w:right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0.1</w:t>
                  </w:r>
                  <w:r>
                    <w:rPr>
                      <w:rFonts w:hint="default" w:ascii="Times New Roman" w:hAnsi="Times New Roman" w:cs="Times New Roman"/>
                      <w:color w:val="auto"/>
                      <w:sz w:val="21"/>
                      <w:szCs w:val="21"/>
                      <w:u w:val="none"/>
                    </w:rPr>
                    <w:t>t/a</w:t>
                  </w:r>
                </w:p>
              </w:tc>
              <w:tc>
                <w:tcPr>
                  <w:tcW w:w="1434"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w:t>
                  </w:r>
                </w:p>
              </w:tc>
              <w:tc>
                <w:tcPr>
                  <w:tcW w:w="167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不存储，随换随买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868" w:type="dxa"/>
                  <w:noWrap w:val="0"/>
                  <w:vAlign w:val="center"/>
                </w:tcPr>
                <w:p>
                  <w:pPr>
                    <w:pStyle w:val="37"/>
                    <w:adjustRightInd w:val="0"/>
                    <w:snapToGrid w:val="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4</w:t>
                  </w:r>
                </w:p>
              </w:tc>
              <w:tc>
                <w:tcPr>
                  <w:tcW w:w="210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机</w:t>
                  </w:r>
                  <w:r>
                    <w:rPr>
                      <w:rFonts w:hint="default" w:ascii="Times New Roman" w:hAnsi="Times New Roman" w:cs="Times New Roman"/>
                      <w:color w:val="auto"/>
                      <w:sz w:val="21"/>
                      <w:szCs w:val="21"/>
                      <w:u w:val="none"/>
                    </w:rPr>
                    <w:t>油</w:t>
                  </w:r>
                </w:p>
              </w:tc>
              <w:tc>
                <w:tcPr>
                  <w:tcW w:w="2511" w:type="dxa"/>
                  <w:tcBorders>
                    <w:right w:val="single" w:color="auto" w:sz="4" w:space="0"/>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bCs/>
                      <w:color w:val="auto"/>
                      <w:sz w:val="21"/>
                      <w:szCs w:val="21"/>
                      <w:u w:val="none"/>
                    </w:rPr>
                    <w:t>0.1t/a</w:t>
                  </w:r>
                </w:p>
              </w:tc>
              <w:tc>
                <w:tcPr>
                  <w:tcW w:w="1434" w:type="dxa"/>
                  <w:tcBorders>
                    <w:right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0.1t</w:t>
                  </w:r>
                </w:p>
              </w:tc>
              <w:tc>
                <w:tcPr>
                  <w:tcW w:w="1674" w:type="dxa"/>
                  <w:tcBorders>
                    <w:left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维修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868" w:type="dxa"/>
                  <w:noWrap w:val="0"/>
                  <w:vAlign w:val="center"/>
                </w:tcPr>
                <w:p>
                  <w:pPr>
                    <w:pStyle w:val="37"/>
                    <w:adjustRightInd w:val="0"/>
                    <w:snapToGrid w:val="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5</w:t>
                  </w:r>
                </w:p>
              </w:tc>
              <w:tc>
                <w:tcPr>
                  <w:tcW w:w="2108" w:type="dxa"/>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铁粉</w:t>
                  </w:r>
                </w:p>
              </w:tc>
              <w:tc>
                <w:tcPr>
                  <w:tcW w:w="2511" w:type="dxa"/>
                  <w:tcBorders>
                    <w:right w:val="single" w:color="auto" w:sz="4" w:space="0"/>
                  </w:tcBorders>
                  <w:noWrap w:val="0"/>
                  <w:vAlign w:val="center"/>
                </w:tcPr>
                <w:p>
                  <w:pPr>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lang w:val="en-US" w:eastAsia="zh-CN"/>
                    </w:rPr>
                    <w:t>1</w:t>
                  </w:r>
                  <w:r>
                    <w:rPr>
                      <w:rFonts w:hint="default" w:ascii="Times New Roman" w:hAnsi="Times New Roman" w:cs="Times New Roman"/>
                      <w:bCs/>
                      <w:color w:val="auto"/>
                      <w:sz w:val="21"/>
                      <w:szCs w:val="21"/>
                      <w:u w:val="none"/>
                    </w:rPr>
                    <w:t>t/a</w:t>
                  </w:r>
                </w:p>
              </w:tc>
              <w:tc>
                <w:tcPr>
                  <w:tcW w:w="1434"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0.2t</w:t>
                  </w:r>
                </w:p>
              </w:tc>
              <w:tc>
                <w:tcPr>
                  <w:tcW w:w="167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烧结工序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868" w:type="dxa"/>
                  <w:noWrap w:val="0"/>
                  <w:vAlign w:val="center"/>
                </w:tcPr>
                <w:p>
                  <w:pPr>
                    <w:pStyle w:val="37"/>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6</w:t>
                  </w:r>
                </w:p>
              </w:tc>
              <w:tc>
                <w:tcPr>
                  <w:tcW w:w="2108" w:type="dxa"/>
                  <w:noWrap w:val="0"/>
                  <w:vAlign w:val="center"/>
                </w:tcPr>
                <w:p>
                  <w:pPr>
                    <w:adjustRightInd w:val="0"/>
                    <w:snapToGrid w:val="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铜粉</w:t>
                  </w:r>
                </w:p>
              </w:tc>
              <w:tc>
                <w:tcPr>
                  <w:tcW w:w="2511" w:type="dxa"/>
                  <w:tcBorders>
                    <w:right w:val="single" w:color="auto" w:sz="4" w:space="0"/>
                  </w:tcBorders>
                  <w:noWrap w:val="0"/>
                  <w:vAlign w:val="center"/>
                </w:tcPr>
                <w:p>
                  <w:pPr>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0.4</w:t>
                  </w:r>
                  <w:r>
                    <w:rPr>
                      <w:rFonts w:hint="default" w:ascii="Times New Roman" w:hAnsi="Times New Roman" w:cs="Times New Roman"/>
                      <w:bCs/>
                      <w:color w:val="auto"/>
                      <w:sz w:val="21"/>
                      <w:szCs w:val="21"/>
                      <w:u w:val="none"/>
                    </w:rPr>
                    <w:t>t/a</w:t>
                  </w:r>
                </w:p>
              </w:tc>
              <w:tc>
                <w:tcPr>
                  <w:tcW w:w="1434"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0.1t</w:t>
                  </w:r>
                </w:p>
              </w:tc>
              <w:tc>
                <w:tcPr>
                  <w:tcW w:w="1674" w:type="dxa"/>
                  <w:tcBorders>
                    <w:left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烧结工序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868" w:type="dxa"/>
                  <w:noWrap w:val="0"/>
                  <w:vAlign w:val="center"/>
                </w:tcPr>
                <w:p>
                  <w:pPr>
                    <w:pStyle w:val="37"/>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7</w:t>
                  </w:r>
                </w:p>
              </w:tc>
              <w:tc>
                <w:tcPr>
                  <w:tcW w:w="2108" w:type="dxa"/>
                  <w:noWrap w:val="0"/>
                  <w:vAlign w:val="center"/>
                </w:tcPr>
                <w:p>
                  <w:pPr>
                    <w:adjustRightInd w:val="0"/>
                    <w:snapToGrid w:val="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碳化钨</w:t>
                  </w:r>
                </w:p>
              </w:tc>
              <w:tc>
                <w:tcPr>
                  <w:tcW w:w="2511" w:type="dxa"/>
                  <w:tcBorders>
                    <w:right w:val="single" w:color="auto" w:sz="4" w:space="0"/>
                  </w:tcBorders>
                  <w:noWrap w:val="0"/>
                  <w:vAlign w:val="center"/>
                </w:tcPr>
                <w:p>
                  <w:pPr>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lang w:val="en-US" w:eastAsia="zh-CN"/>
                    </w:rPr>
                    <w:t>0.1</w:t>
                  </w:r>
                  <w:r>
                    <w:rPr>
                      <w:rFonts w:hint="default" w:ascii="Times New Roman" w:hAnsi="Times New Roman" w:cs="Times New Roman"/>
                      <w:bCs/>
                      <w:color w:val="auto"/>
                      <w:sz w:val="21"/>
                      <w:szCs w:val="21"/>
                      <w:u w:val="none"/>
                    </w:rPr>
                    <w:t>t/a</w:t>
                  </w:r>
                </w:p>
              </w:tc>
              <w:tc>
                <w:tcPr>
                  <w:tcW w:w="1434"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0.05t</w:t>
                  </w:r>
                </w:p>
              </w:tc>
              <w:tc>
                <w:tcPr>
                  <w:tcW w:w="1674" w:type="dxa"/>
                  <w:tcBorders>
                    <w:left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烧结工序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8595" w:type="dxa"/>
                  <w:gridSpan w:val="5"/>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b/>
                      <w:bCs/>
                      <w:color w:val="auto"/>
                      <w:sz w:val="21"/>
                      <w:szCs w:val="21"/>
                      <w:u w:val="none"/>
                    </w:rPr>
                    <w:t>能源消耗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868" w:type="dxa"/>
                  <w:noWrap w:val="0"/>
                  <w:vAlign w:val="center"/>
                </w:tcPr>
                <w:p>
                  <w:pPr>
                    <w:pStyle w:val="37"/>
                    <w:adjustRightInd w:val="0"/>
                    <w:snapToGrid w:val="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1</w:t>
                  </w:r>
                </w:p>
              </w:tc>
              <w:tc>
                <w:tcPr>
                  <w:tcW w:w="210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电（万度/a）</w:t>
                  </w:r>
                </w:p>
              </w:tc>
              <w:tc>
                <w:tcPr>
                  <w:tcW w:w="2511" w:type="dxa"/>
                  <w:noWrap w:val="0"/>
                  <w:vAlign w:val="center"/>
                </w:tcPr>
                <w:p>
                  <w:pPr>
                    <w:adjustRightInd w:val="0"/>
                    <w:snapToGrid w:val="0"/>
                    <w:jc w:val="center"/>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10</w:t>
                  </w:r>
                </w:p>
              </w:tc>
              <w:tc>
                <w:tcPr>
                  <w:tcW w:w="1434" w:type="dxa"/>
                  <w:tcBorders>
                    <w:right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c>
                <w:tcPr>
                  <w:tcW w:w="1674" w:type="dxa"/>
                  <w:tcBorders>
                    <w:left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68" w:type="dxa"/>
                  <w:noWrap w:val="0"/>
                  <w:vAlign w:val="center"/>
                </w:tcPr>
                <w:p>
                  <w:pPr>
                    <w:pStyle w:val="37"/>
                    <w:adjustRightInd w:val="0"/>
                    <w:snapToGrid w:val="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2</w:t>
                  </w:r>
                </w:p>
              </w:tc>
              <w:tc>
                <w:tcPr>
                  <w:tcW w:w="210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水（m</w:t>
                  </w:r>
                  <w:r>
                    <w:rPr>
                      <w:rFonts w:hint="default" w:ascii="Times New Roman" w:hAnsi="Times New Roman" w:cs="Times New Roman"/>
                      <w:color w:val="auto"/>
                      <w:sz w:val="21"/>
                      <w:szCs w:val="21"/>
                      <w:u w:val="none"/>
                      <w:vertAlign w:val="superscript"/>
                    </w:rPr>
                    <w:t>3</w:t>
                  </w:r>
                  <w:r>
                    <w:rPr>
                      <w:rFonts w:hint="default" w:ascii="Times New Roman" w:hAnsi="Times New Roman" w:cs="Times New Roman"/>
                      <w:color w:val="auto"/>
                      <w:sz w:val="21"/>
                      <w:szCs w:val="21"/>
                      <w:u w:val="none"/>
                    </w:rPr>
                    <w:t>/a）</w:t>
                  </w:r>
                </w:p>
              </w:tc>
              <w:tc>
                <w:tcPr>
                  <w:tcW w:w="2511" w:type="dxa"/>
                  <w:noWrap w:val="0"/>
                  <w:vAlign w:val="center"/>
                </w:tcPr>
                <w:p>
                  <w:pPr>
                    <w:adjustRightInd w:val="0"/>
                    <w:snapToGrid w:val="0"/>
                    <w:jc w:val="center"/>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200.5</w:t>
                  </w:r>
                </w:p>
              </w:tc>
              <w:tc>
                <w:tcPr>
                  <w:tcW w:w="1434"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c>
                <w:tcPr>
                  <w:tcW w:w="1674"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r>
          </w:tbl>
          <w:p>
            <w:pPr>
              <w:spacing w:line="360" w:lineRule="auto"/>
              <w:ind w:firstLine="480" w:firstLineChars="200"/>
              <w:rPr>
                <w:rFonts w:hint="default" w:ascii="Times New Roman" w:hAnsi="Times New Roman" w:cs="Times New Roman"/>
                <w:b/>
                <w:color w:val="auto"/>
                <w:sz w:val="24"/>
                <w:u w:val="none"/>
                <w:lang w:val="en-US" w:eastAsia="zh-CN"/>
              </w:rPr>
            </w:pPr>
            <w:r>
              <w:rPr>
                <w:rFonts w:hint="default" w:ascii="Times New Roman" w:hAnsi="Times New Roman" w:cs="Times New Roman"/>
                <w:b/>
                <w:color w:val="auto"/>
                <w:sz w:val="24"/>
                <w:u w:val="none"/>
                <w:lang w:eastAsia="zh-CN"/>
              </w:rPr>
              <w:t>（</w:t>
            </w:r>
            <w:r>
              <w:rPr>
                <w:rFonts w:hint="default" w:ascii="Times New Roman" w:hAnsi="Times New Roman" w:cs="Times New Roman"/>
                <w:b/>
                <w:color w:val="auto"/>
                <w:sz w:val="24"/>
                <w:u w:val="none"/>
                <w:lang w:val="en-US" w:eastAsia="zh-CN"/>
              </w:rPr>
              <w:t>2）理化性质</w:t>
            </w:r>
          </w:p>
          <w:p>
            <w:pPr>
              <w:pStyle w:val="8"/>
              <w:spacing w:line="360" w:lineRule="auto"/>
              <w:ind w:firstLine="480" w:firstLineChars="200"/>
              <w:rPr>
                <w:rFonts w:hint="default" w:ascii="Times New Roman" w:hAnsi="Times New Roman" w:cs="Times New Roman"/>
                <w:color w:val="auto"/>
                <w:sz w:val="24"/>
                <w:szCs w:val="24"/>
                <w:u w:val="none"/>
                <w:lang w:val="en-US" w:eastAsia="zh-CN"/>
              </w:rPr>
            </w:pPr>
            <w:r>
              <w:rPr>
                <w:rFonts w:hint="default" w:ascii="Times New Roman" w:hAnsi="Times New Roman" w:cs="Times New Roman"/>
                <w:color w:val="auto"/>
                <w:sz w:val="24"/>
                <w:szCs w:val="24"/>
                <w:u w:val="none"/>
                <w:lang w:val="en-US" w:eastAsia="zh-CN"/>
              </w:rPr>
              <w:t>碳化钨：是一种由钨和碳组成的化合物。分子式为WC，分子量为195.85。为黑色六方晶体，有金属光泽，硬度与</w:t>
            </w:r>
            <w:r>
              <w:rPr>
                <w:rFonts w:hint="default" w:ascii="Times New Roman" w:hAnsi="Times New Roman" w:cs="Times New Roman"/>
                <w:color w:val="auto"/>
                <w:sz w:val="24"/>
                <w:szCs w:val="24"/>
                <w:u w:val="none"/>
                <w:lang w:val="en-US" w:eastAsia="zh-CN"/>
              </w:rPr>
              <w:fldChar w:fldCharType="begin"/>
            </w:r>
            <w:r>
              <w:rPr>
                <w:rFonts w:hint="default" w:ascii="Times New Roman" w:hAnsi="Times New Roman" w:cs="Times New Roman"/>
                <w:color w:val="auto"/>
                <w:sz w:val="24"/>
                <w:szCs w:val="24"/>
                <w:u w:val="none"/>
                <w:lang w:val="en-US" w:eastAsia="zh-CN"/>
              </w:rPr>
              <w:instrText xml:space="preserve"> HYPERLINK "https://baike.baidu.com/item/%E9%87%91%E5%88%9A%E7%9F%B3/80698" \t "https://baike.baidu.com/item/%E7%A2%B3%E5%8C%96%E9%92%A8/_blank" </w:instrText>
            </w:r>
            <w:r>
              <w:rPr>
                <w:rFonts w:hint="default" w:ascii="Times New Roman" w:hAnsi="Times New Roman" w:cs="Times New Roman"/>
                <w:color w:val="auto"/>
                <w:sz w:val="24"/>
                <w:szCs w:val="24"/>
                <w:u w:val="none"/>
                <w:lang w:val="en-US" w:eastAsia="zh-CN"/>
              </w:rPr>
              <w:fldChar w:fldCharType="separate"/>
            </w:r>
            <w:r>
              <w:rPr>
                <w:rFonts w:hint="default" w:ascii="Times New Roman" w:hAnsi="Times New Roman" w:cs="Times New Roman"/>
                <w:color w:val="auto"/>
                <w:sz w:val="24"/>
                <w:szCs w:val="24"/>
                <w:u w:val="none"/>
              </w:rPr>
              <w:t>金刚石</w:t>
            </w:r>
            <w:r>
              <w:rPr>
                <w:rFonts w:hint="default" w:ascii="Times New Roman" w:hAnsi="Times New Roman" w:cs="Times New Roman"/>
                <w:color w:val="auto"/>
                <w:sz w:val="24"/>
                <w:szCs w:val="24"/>
                <w:u w:val="none"/>
                <w:lang w:val="en-US" w:eastAsia="zh-CN"/>
              </w:rPr>
              <w:fldChar w:fldCharType="end"/>
            </w:r>
            <w:r>
              <w:rPr>
                <w:rFonts w:hint="default" w:ascii="Times New Roman" w:hAnsi="Times New Roman" w:cs="Times New Roman"/>
                <w:color w:val="auto"/>
                <w:sz w:val="24"/>
                <w:szCs w:val="24"/>
                <w:u w:val="none"/>
                <w:lang w:val="en-US" w:eastAsia="zh-CN"/>
              </w:rPr>
              <w:t>相近，为电、热的良好</w:t>
            </w:r>
            <w:r>
              <w:rPr>
                <w:rFonts w:hint="default" w:ascii="Times New Roman" w:hAnsi="Times New Roman" w:cs="Times New Roman"/>
                <w:color w:val="auto"/>
                <w:sz w:val="24"/>
                <w:szCs w:val="24"/>
                <w:u w:val="none"/>
                <w:lang w:val="en-US" w:eastAsia="zh-CN"/>
              </w:rPr>
              <w:fldChar w:fldCharType="begin"/>
            </w:r>
            <w:r>
              <w:rPr>
                <w:rFonts w:hint="default" w:ascii="Times New Roman" w:hAnsi="Times New Roman" w:cs="Times New Roman"/>
                <w:color w:val="auto"/>
                <w:sz w:val="24"/>
                <w:szCs w:val="24"/>
                <w:u w:val="none"/>
                <w:lang w:val="en-US" w:eastAsia="zh-CN"/>
              </w:rPr>
              <w:instrText xml:space="preserve"> HYPERLINK "https://baike.baidu.com/item/%E5%AF%BC%E4%BD%93/1017277" \t "https://baike.baidu.com/item/%E7%A2%B3%E5%8C%96%E9%92%A8/_blank" </w:instrText>
            </w:r>
            <w:r>
              <w:rPr>
                <w:rFonts w:hint="default" w:ascii="Times New Roman" w:hAnsi="Times New Roman" w:cs="Times New Roman"/>
                <w:color w:val="auto"/>
                <w:sz w:val="24"/>
                <w:szCs w:val="24"/>
                <w:u w:val="none"/>
                <w:lang w:val="en-US" w:eastAsia="zh-CN"/>
              </w:rPr>
              <w:fldChar w:fldCharType="separate"/>
            </w:r>
            <w:r>
              <w:rPr>
                <w:rFonts w:hint="default" w:ascii="Times New Roman" w:hAnsi="Times New Roman" w:cs="Times New Roman"/>
                <w:color w:val="auto"/>
                <w:sz w:val="24"/>
                <w:szCs w:val="24"/>
                <w:u w:val="none"/>
              </w:rPr>
              <w:t>导体</w:t>
            </w:r>
            <w:r>
              <w:rPr>
                <w:rFonts w:hint="default" w:ascii="Times New Roman" w:hAnsi="Times New Roman" w:cs="Times New Roman"/>
                <w:color w:val="auto"/>
                <w:sz w:val="24"/>
                <w:szCs w:val="24"/>
                <w:u w:val="none"/>
                <w:lang w:val="en-US" w:eastAsia="zh-CN"/>
              </w:rPr>
              <w:fldChar w:fldCharType="end"/>
            </w:r>
            <w:r>
              <w:rPr>
                <w:rFonts w:hint="default" w:ascii="Times New Roman" w:hAnsi="Times New Roman" w:cs="Times New Roman"/>
                <w:color w:val="auto"/>
                <w:sz w:val="24"/>
                <w:szCs w:val="24"/>
                <w:u w:val="none"/>
                <w:lang w:val="en-US" w:eastAsia="zh-CN"/>
              </w:rPr>
              <w:t>。碳化钨不溶于水、盐酸和硫酸，易溶于</w:t>
            </w:r>
            <w:r>
              <w:rPr>
                <w:rFonts w:hint="default" w:ascii="Times New Roman" w:hAnsi="Times New Roman" w:cs="Times New Roman"/>
                <w:color w:val="auto"/>
                <w:sz w:val="24"/>
                <w:szCs w:val="24"/>
                <w:u w:val="none"/>
                <w:lang w:val="en-US" w:eastAsia="zh-CN"/>
              </w:rPr>
              <w:fldChar w:fldCharType="begin"/>
            </w:r>
            <w:r>
              <w:rPr>
                <w:rFonts w:hint="default" w:ascii="Times New Roman" w:hAnsi="Times New Roman" w:cs="Times New Roman"/>
                <w:color w:val="auto"/>
                <w:sz w:val="24"/>
                <w:szCs w:val="24"/>
                <w:u w:val="none"/>
                <w:lang w:val="en-US" w:eastAsia="zh-CN"/>
              </w:rPr>
              <w:instrText xml:space="preserve"> HYPERLINK "https://baike.baidu.com/item/%E7%A1%9D%E9%85%B8/890250" \t "https://baike.baidu.com/item/%E7%A2%B3%E5%8C%96%E9%92%A8/_blank" </w:instrText>
            </w:r>
            <w:r>
              <w:rPr>
                <w:rFonts w:hint="default" w:ascii="Times New Roman" w:hAnsi="Times New Roman" w:cs="Times New Roman"/>
                <w:color w:val="auto"/>
                <w:sz w:val="24"/>
                <w:szCs w:val="24"/>
                <w:u w:val="none"/>
                <w:lang w:val="en-US" w:eastAsia="zh-CN"/>
              </w:rPr>
              <w:fldChar w:fldCharType="separate"/>
            </w:r>
            <w:r>
              <w:rPr>
                <w:rFonts w:hint="default" w:ascii="Times New Roman" w:hAnsi="Times New Roman" w:cs="Times New Roman"/>
                <w:color w:val="auto"/>
                <w:sz w:val="24"/>
                <w:szCs w:val="24"/>
                <w:u w:val="none"/>
              </w:rPr>
              <w:t>硝酸</w:t>
            </w:r>
            <w:r>
              <w:rPr>
                <w:rFonts w:hint="default" w:ascii="Times New Roman" w:hAnsi="Times New Roman" w:cs="Times New Roman"/>
                <w:color w:val="auto"/>
                <w:sz w:val="24"/>
                <w:szCs w:val="24"/>
                <w:u w:val="none"/>
                <w:lang w:val="en-US" w:eastAsia="zh-CN"/>
              </w:rPr>
              <w:fldChar w:fldCharType="end"/>
            </w:r>
            <w:r>
              <w:rPr>
                <w:rFonts w:hint="default" w:ascii="Times New Roman" w:hAnsi="Times New Roman" w:cs="Times New Roman"/>
                <w:color w:val="auto"/>
                <w:sz w:val="24"/>
                <w:szCs w:val="24"/>
                <w:u w:val="none"/>
                <w:lang w:val="en-US" w:eastAsia="zh-CN"/>
              </w:rPr>
              <w:t>－氢氟酸的混合酸中。碳化钨粉应用于</w:t>
            </w:r>
            <w:r>
              <w:rPr>
                <w:rFonts w:hint="default" w:ascii="Times New Roman" w:hAnsi="Times New Roman" w:cs="Times New Roman"/>
                <w:color w:val="auto"/>
                <w:sz w:val="24"/>
                <w:szCs w:val="24"/>
                <w:u w:val="none"/>
                <w:lang w:val="en-US" w:eastAsia="zh-CN"/>
              </w:rPr>
              <w:fldChar w:fldCharType="begin"/>
            </w:r>
            <w:r>
              <w:rPr>
                <w:rFonts w:hint="default" w:ascii="Times New Roman" w:hAnsi="Times New Roman" w:cs="Times New Roman"/>
                <w:color w:val="auto"/>
                <w:sz w:val="24"/>
                <w:szCs w:val="24"/>
                <w:u w:val="none"/>
                <w:lang w:val="en-US" w:eastAsia="zh-CN"/>
              </w:rPr>
              <w:instrText xml:space="preserve"> HYPERLINK "https://baike.baidu.com/item/%E7%A1%AC%E8%B4%A8%E5%90%88%E9%87%91/433051" \t "https://baike.baidu.com/item/%E7%A2%B3%E5%8C%96%E9%92%A8/_blank" </w:instrText>
            </w:r>
            <w:r>
              <w:rPr>
                <w:rFonts w:hint="default" w:ascii="Times New Roman" w:hAnsi="Times New Roman" w:cs="Times New Roman"/>
                <w:color w:val="auto"/>
                <w:sz w:val="24"/>
                <w:szCs w:val="24"/>
                <w:u w:val="none"/>
                <w:lang w:val="en-US" w:eastAsia="zh-CN"/>
              </w:rPr>
              <w:fldChar w:fldCharType="separate"/>
            </w:r>
            <w:r>
              <w:rPr>
                <w:rFonts w:hint="default" w:ascii="Times New Roman" w:hAnsi="Times New Roman" w:cs="Times New Roman"/>
                <w:color w:val="auto"/>
                <w:sz w:val="24"/>
                <w:szCs w:val="24"/>
                <w:u w:val="none"/>
              </w:rPr>
              <w:t>硬质合金</w:t>
            </w:r>
            <w:r>
              <w:rPr>
                <w:rFonts w:hint="default" w:ascii="Times New Roman" w:hAnsi="Times New Roman" w:cs="Times New Roman"/>
                <w:color w:val="auto"/>
                <w:sz w:val="24"/>
                <w:szCs w:val="24"/>
                <w:u w:val="none"/>
                <w:lang w:val="en-US" w:eastAsia="zh-CN"/>
              </w:rPr>
              <w:fldChar w:fldCharType="end"/>
            </w:r>
            <w:r>
              <w:rPr>
                <w:rFonts w:hint="default" w:ascii="Times New Roman" w:hAnsi="Times New Roman" w:cs="Times New Roman"/>
                <w:color w:val="auto"/>
                <w:sz w:val="24"/>
                <w:szCs w:val="24"/>
                <w:u w:val="none"/>
                <w:lang w:val="en-US" w:eastAsia="zh-CN"/>
              </w:rPr>
              <w:t>生产材料。</w:t>
            </w:r>
          </w:p>
          <w:p>
            <w:pPr>
              <w:spacing w:line="360" w:lineRule="auto"/>
              <w:ind w:firstLine="480" w:firstLineChars="200"/>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6、主要生产设备</w:t>
            </w:r>
          </w:p>
          <w:p>
            <w:pPr>
              <w:pStyle w:val="8"/>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项目运营期主要生产设备见下表。</w:t>
            </w:r>
          </w:p>
          <w:p>
            <w:pPr>
              <w:pStyle w:val="45"/>
              <w:spacing w:line="360" w:lineRule="auto"/>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表5  项目主要生产设备一览表</w:t>
            </w:r>
          </w:p>
          <w:tbl>
            <w:tblPr>
              <w:tblStyle w:val="18"/>
              <w:tblW w:w="87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37"/>
              <w:gridCol w:w="3261"/>
              <w:gridCol w:w="2355"/>
              <w:gridCol w:w="24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2" w:hRule="atLeast"/>
                <w:jc w:val="center"/>
              </w:trPr>
              <w:tc>
                <w:tcPr>
                  <w:tcW w:w="637" w:type="dxa"/>
                  <w:noWrap w:val="0"/>
                  <w:tcMar>
                    <w:top w:w="15" w:type="dxa"/>
                    <w:left w:w="15" w:type="dxa"/>
                    <w:bottom w:w="0" w:type="dxa"/>
                    <w:right w:w="15" w:type="dxa"/>
                  </w:tcMar>
                  <w:vAlign w:val="center"/>
                </w:tcPr>
                <w:p>
                  <w:pPr>
                    <w:adjustRightInd w:val="0"/>
                    <w:snapToGrid w:val="0"/>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序号</w:t>
                  </w:r>
                </w:p>
              </w:tc>
              <w:tc>
                <w:tcPr>
                  <w:tcW w:w="3261" w:type="dxa"/>
                  <w:noWrap w:val="0"/>
                  <w:tcMar>
                    <w:top w:w="15" w:type="dxa"/>
                    <w:left w:w="15" w:type="dxa"/>
                    <w:bottom w:w="0" w:type="dxa"/>
                    <w:right w:w="15" w:type="dxa"/>
                  </w:tcMar>
                  <w:vAlign w:val="center"/>
                </w:tcPr>
                <w:p>
                  <w:pPr>
                    <w:adjustRightInd w:val="0"/>
                    <w:snapToGrid w:val="0"/>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设备名称</w:t>
                  </w:r>
                </w:p>
              </w:tc>
              <w:tc>
                <w:tcPr>
                  <w:tcW w:w="2355" w:type="dxa"/>
                  <w:noWrap w:val="0"/>
                  <w:vAlign w:val="center"/>
                </w:tcPr>
                <w:p>
                  <w:pPr>
                    <w:adjustRightInd w:val="0"/>
                    <w:snapToGrid w:val="0"/>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数量（台/套）</w:t>
                  </w:r>
                </w:p>
              </w:tc>
              <w:tc>
                <w:tcPr>
                  <w:tcW w:w="2484" w:type="dxa"/>
                  <w:noWrap w:val="0"/>
                  <w:vAlign w:val="center"/>
                </w:tcPr>
                <w:p>
                  <w:pPr>
                    <w:adjustRightInd w:val="0"/>
                    <w:snapToGrid w:val="0"/>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用途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5" w:hRule="atLeast"/>
                <w:jc w:val="center"/>
              </w:trPr>
              <w:tc>
                <w:tcPr>
                  <w:tcW w:w="637" w:type="dxa"/>
                  <w:noWrap w:val="0"/>
                  <w:tcMar>
                    <w:top w:w="15" w:type="dxa"/>
                    <w:left w:w="15" w:type="dxa"/>
                    <w:bottom w:w="0" w:type="dxa"/>
                    <w:right w:w="15" w:type="dxa"/>
                  </w:tcMar>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w:t>
                  </w:r>
                </w:p>
              </w:tc>
              <w:tc>
                <w:tcPr>
                  <w:tcW w:w="3261" w:type="dxa"/>
                  <w:noWrap w:val="0"/>
                  <w:tcMar>
                    <w:top w:w="15" w:type="dxa"/>
                    <w:left w:w="15" w:type="dxa"/>
                    <w:bottom w:w="0" w:type="dxa"/>
                    <w:right w:w="15" w:type="dxa"/>
                  </w:tcMar>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数控锯床</w:t>
                  </w:r>
                </w:p>
              </w:tc>
              <w:tc>
                <w:tcPr>
                  <w:tcW w:w="2355"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w:t>
                  </w:r>
                </w:p>
              </w:tc>
              <w:tc>
                <w:tcPr>
                  <w:tcW w:w="2484" w:type="dxa"/>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下料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3" w:hRule="atLeast"/>
                <w:jc w:val="center"/>
              </w:trPr>
              <w:tc>
                <w:tcPr>
                  <w:tcW w:w="637" w:type="dxa"/>
                  <w:noWrap w:val="0"/>
                  <w:tcMar>
                    <w:top w:w="15" w:type="dxa"/>
                    <w:left w:w="15" w:type="dxa"/>
                    <w:bottom w:w="0" w:type="dxa"/>
                    <w:right w:w="15" w:type="dxa"/>
                  </w:tcMar>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w:t>
                  </w:r>
                </w:p>
              </w:tc>
              <w:tc>
                <w:tcPr>
                  <w:tcW w:w="3261" w:type="dxa"/>
                  <w:noWrap w:val="0"/>
                  <w:tcMar>
                    <w:top w:w="15" w:type="dxa"/>
                    <w:left w:w="15" w:type="dxa"/>
                    <w:bottom w:w="0" w:type="dxa"/>
                    <w:right w:w="15" w:type="dxa"/>
                  </w:tcMar>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铣床</w:t>
                  </w:r>
                </w:p>
              </w:tc>
              <w:tc>
                <w:tcPr>
                  <w:tcW w:w="2355" w:type="dxa"/>
                  <w:noWrap w:val="0"/>
                  <w:vAlign w:val="center"/>
                </w:tcPr>
                <w:p>
                  <w:pPr>
                    <w:adjustRightInd w:val="0"/>
                    <w:snapToGrid w:val="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2</w:t>
                  </w:r>
                </w:p>
              </w:tc>
              <w:tc>
                <w:tcPr>
                  <w:tcW w:w="2484" w:type="dxa"/>
                  <w:noWrap w:val="0"/>
                  <w:vAlign w:val="center"/>
                </w:tcPr>
                <w:p>
                  <w:pPr>
                    <w:adjustRightInd w:val="0"/>
                    <w:snapToGrid w:val="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35" w:hRule="atLeast"/>
                <w:jc w:val="center"/>
              </w:trPr>
              <w:tc>
                <w:tcPr>
                  <w:tcW w:w="637" w:type="dxa"/>
                  <w:noWrap w:val="0"/>
                  <w:tcMar>
                    <w:top w:w="15" w:type="dxa"/>
                    <w:left w:w="15" w:type="dxa"/>
                    <w:bottom w:w="0" w:type="dxa"/>
                    <w:right w:w="15" w:type="dxa"/>
                  </w:tcMar>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3</w:t>
                  </w:r>
                </w:p>
              </w:tc>
              <w:tc>
                <w:tcPr>
                  <w:tcW w:w="3261" w:type="dxa"/>
                  <w:noWrap w:val="0"/>
                  <w:tcMar>
                    <w:top w:w="15" w:type="dxa"/>
                    <w:left w:w="15" w:type="dxa"/>
                    <w:bottom w:w="0" w:type="dxa"/>
                    <w:right w:w="15" w:type="dxa"/>
                  </w:tcMar>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插床</w:t>
                  </w:r>
                </w:p>
              </w:tc>
              <w:tc>
                <w:tcPr>
                  <w:tcW w:w="2355" w:type="dxa"/>
                  <w:noWrap w:val="0"/>
                  <w:vAlign w:val="center"/>
                </w:tcPr>
                <w:p>
                  <w:pPr>
                    <w:adjustRightInd w:val="0"/>
                    <w:snapToGrid w:val="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1</w:t>
                  </w:r>
                </w:p>
              </w:tc>
              <w:tc>
                <w:tcPr>
                  <w:tcW w:w="2484" w:type="dxa"/>
                  <w:noWrap w:val="0"/>
                  <w:vAlign w:val="center"/>
                </w:tcPr>
                <w:p>
                  <w:pPr>
                    <w:adjustRightInd w:val="0"/>
                    <w:snapToGrid w:val="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3" w:hRule="atLeast"/>
                <w:jc w:val="center"/>
              </w:trPr>
              <w:tc>
                <w:tcPr>
                  <w:tcW w:w="637" w:type="dxa"/>
                  <w:noWrap w:val="0"/>
                  <w:tcMar>
                    <w:top w:w="15" w:type="dxa"/>
                    <w:left w:w="15" w:type="dxa"/>
                    <w:bottom w:w="0" w:type="dxa"/>
                    <w:right w:w="15" w:type="dxa"/>
                  </w:tcMar>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4</w:t>
                  </w:r>
                </w:p>
              </w:tc>
              <w:tc>
                <w:tcPr>
                  <w:tcW w:w="3261" w:type="dxa"/>
                  <w:noWrap w:val="0"/>
                  <w:tcMar>
                    <w:top w:w="15" w:type="dxa"/>
                    <w:left w:w="15" w:type="dxa"/>
                    <w:bottom w:w="0" w:type="dxa"/>
                    <w:right w:w="15" w:type="dxa"/>
                  </w:tcMar>
                  <w:vAlign w:val="center"/>
                </w:tcPr>
                <w:p>
                  <w:pPr>
                    <w:adjustRightInd w:val="0"/>
                    <w:snapToGrid w:val="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钻床</w:t>
                  </w:r>
                </w:p>
              </w:tc>
              <w:tc>
                <w:tcPr>
                  <w:tcW w:w="2355" w:type="dxa"/>
                  <w:noWrap w:val="0"/>
                  <w:vAlign w:val="center"/>
                </w:tcPr>
                <w:p>
                  <w:pPr>
                    <w:adjustRightInd w:val="0"/>
                    <w:snapToGrid w:val="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1</w:t>
                  </w:r>
                </w:p>
              </w:tc>
              <w:tc>
                <w:tcPr>
                  <w:tcW w:w="2484"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1" w:hRule="atLeast"/>
                <w:jc w:val="center"/>
              </w:trPr>
              <w:tc>
                <w:tcPr>
                  <w:tcW w:w="637" w:type="dxa"/>
                  <w:noWrap w:val="0"/>
                  <w:tcMar>
                    <w:top w:w="15" w:type="dxa"/>
                    <w:left w:w="15" w:type="dxa"/>
                    <w:bottom w:w="0" w:type="dxa"/>
                    <w:right w:w="15" w:type="dxa"/>
                  </w:tcMar>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5</w:t>
                  </w:r>
                </w:p>
              </w:tc>
              <w:tc>
                <w:tcPr>
                  <w:tcW w:w="3261" w:type="dxa"/>
                  <w:noWrap w:val="0"/>
                  <w:tcMar>
                    <w:top w:w="15" w:type="dxa"/>
                    <w:left w:w="15" w:type="dxa"/>
                    <w:bottom w:w="0" w:type="dxa"/>
                    <w:right w:w="15" w:type="dxa"/>
                  </w:tcMar>
                  <w:vAlign w:val="center"/>
                </w:tcPr>
                <w:p>
                  <w:pPr>
                    <w:adjustRightInd w:val="0"/>
                    <w:snapToGrid w:val="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车床</w:t>
                  </w:r>
                </w:p>
              </w:tc>
              <w:tc>
                <w:tcPr>
                  <w:tcW w:w="2355" w:type="dxa"/>
                  <w:noWrap w:val="0"/>
                  <w:vAlign w:val="center"/>
                </w:tcPr>
                <w:p>
                  <w:pPr>
                    <w:adjustRightInd w:val="0"/>
                    <w:snapToGrid w:val="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2</w:t>
                  </w:r>
                </w:p>
              </w:tc>
              <w:tc>
                <w:tcPr>
                  <w:tcW w:w="2484" w:type="dxa"/>
                  <w:noWrap w:val="0"/>
                  <w:vAlign w:val="center"/>
                </w:tcPr>
                <w:p>
                  <w:pPr>
                    <w:adjustRightInd w:val="0"/>
                    <w:snapToGrid w:val="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3" w:hRule="atLeast"/>
                <w:jc w:val="center"/>
              </w:trPr>
              <w:tc>
                <w:tcPr>
                  <w:tcW w:w="637" w:type="dxa"/>
                  <w:noWrap w:val="0"/>
                  <w:tcMar>
                    <w:top w:w="15" w:type="dxa"/>
                    <w:left w:w="15" w:type="dxa"/>
                    <w:bottom w:w="0" w:type="dxa"/>
                    <w:right w:w="15" w:type="dxa"/>
                  </w:tcMar>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6</w:t>
                  </w:r>
                </w:p>
              </w:tc>
              <w:tc>
                <w:tcPr>
                  <w:tcW w:w="3261" w:type="dxa"/>
                  <w:noWrap w:val="0"/>
                  <w:tcMar>
                    <w:top w:w="15" w:type="dxa"/>
                    <w:left w:w="15" w:type="dxa"/>
                    <w:bottom w:w="0" w:type="dxa"/>
                    <w:right w:w="15" w:type="dxa"/>
                  </w:tcMar>
                  <w:vAlign w:val="center"/>
                </w:tcPr>
                <w:p>
                  <w:pPr>
                    <w:adjustRightInd w:val="0"/>
                    <w:snapToGrid w:val="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烧结机</w:t>
                  </w:r>
                </w:p>
              </w:tc>
              <w:tc>
                <w:tcPr>
                  <w:tcW w:w="2355" w:type="dxa"/>
                  <w:noWrap w:val="0"/>
                  <w:vAlign w:val="center"/>
                </w:tcPr>
                <w:p>
                  <w:pPr>
                    <w:adjustRightInd w:val="0"/>
                    <w:snapToGrid w:val="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2</w:t>
                  </w:r>
                </w:p>
              </w:tc>
              <w:tc>
                <w:tcPr>
                  <w:tcW w:w="2484" w:type="dxa"/>
                  <w:noWrap w:val="0"/>
                  <w:vAlign w:val="center"/>
                </w:tcPr>
                <w:p>
                  <w:pPr>
                    <w:adjustRightInd w:val="0"/>
                    <w:snapToGrid w:val="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烧结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3" w:hRule="atLeast"/>
                <w:jc w:val="center"/>
              </w:trPr>
              <w:tc>
                <w:tcPr>
                  <w:tcW w:w="637" w:type="dxa"/>
                  <w:noWrap w:val="0"/>
                  <w:tcMar>
                    <w:top w:w="15" w:type="dxa"/>
                    <w:left w:w="15" w:type="dxa"/>
                    <w:bottom w:w="0" w:type="dxa"/>
                    <w:right w:w="15" w:type="dxa"/>
                  </w:tcMar>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7</w:t>
                  </w:r>
                </w:p>
              </w:tc>
              <w:tc>
                <w:tcPr>
                  <w:tcW w:w="3261" w:type="dxa"/>
                  <w:noWrap w:val="0"/>
                  <w:tcMar>
                    <w:top w:w="15" w:type="dxa"/>
                    <w:left w:w="15" w:type="dxa"/>
                    <w:bottom w:w="0" w:type="dxa"/>
                    <w:right w:w="15" w:type="dxa"/>
                  </w:tcMar>
                  <w:vAlign w:val="center"/>
                </w:tcPr>
                <w:p>
                  <w:pPr>
                    <w:adjustRightInd w:val="0"/>
                    <w:snapToGrid w:val="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小型喷砂机</w:t>
                  </w:r>
                </w:p>
              </w:tc>
              <w:tc>
                <w:tcPr>
                  <w:tcW w:w="2355" w:type="dxa"/>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1</w:t>
                  </w:r>
                </w:p>
              </w:tc>
              <w:tc>
                <w:tcPr>
                  <w:tcW w:w="2484" w:type="dxa"/>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喷砂</w:t>
                  </w:r>
                </w:p>
              </w:tc>
            </w:tr>
          </w:tbl>
          <w:p>
            <w:pPr>
              <w:spacing w:line="360" w:lineRule="auto"/>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6、</w:t>
            </w:r>
            <w:r>
              <w:rPr>
                <w:rFonts w:hint="default" w:ascii="Times New Roman" w:hAnsi="Times New Roman" w:cs="Times New Roman"/>
                <w:b/>
                <w:color w:val="auto"/>
                <w:kern w:val="0"/>
                <w:sz w:val="24"/>
                <w:szCs w:val="24"/>
                <w:u w:val="none"/>
              </w:rPr>
              <w:t>工作制度及定员</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lang w:eastAsia="zh-CN"/>
              </w:rPr>
              <w:t>本项目</w:t>
            </w:r>
            <w:r>
              <w:rPr>
                <w:rFonts w:hint="default" w:ascii="Times New Roman" w:hAnsi="Times New Roman" w:cs="Times New Roman"/>
                <w:color w:val="auto"/>
                <w:sz w:val="24"/>
                <w:szCs w:val="24"/>
                <w:u w:val="none"/>
              </w:rPr>
              <w:t>劳动定员</w:t>
            </w:r>
            <w:r>
              <w:rPr>
                <w:rFonts w:hint="default" w:ascii="Times New Roman" w:hAnsi="Times New Roman" w:eastAsia="宋体" w:cs="Times New Roman"/>
                <w:color w:val="auto"/>
                <w:sz w:val="24"/>
                <w:szCs w:val="24"/>
                <w:u w:val="none"/>
                <w:lang w:val="en-US" w:eastAsia="zh-CN"/>
              </w:rPr>
              <w:t>8</w:t>
            </w:r>
            <w:r>
              <w:rPr>
                <w:rFonts w:hint="default" w:ascii="Times New Roman" w:hAnsi="Times New Roman" w:cs="Times New Roman"/>
                <w:color w:val="auto"/>
                <w:sz w:val="24"/>
                <w:szCs w:val="24"/>
                <w:u w:val="none"/>
              </w:rPr>
              <w:t>人，均</w:t>
            </w:r>
            <w:r>
              <w:rPr>
                <w:rFonts w:hint="default" w:ascii="Times New Roman" w:hAnsi="Times New Roman" w:cs="Times New Roman"/>
                <w:color w:val="auto"/>
                <w:sz w:val="24"/>
                <w:szCs w:val="24"/>
                <w:u w:val="none"/>
                <w:lang w:val="en-US" w:eastAsia="zh-CN"/>
              </w:rPr>
              <w:t>不</w:t>
            </w:r>
            <w:r>
              <w:rPr>
                <w:rFonts w:hint="default" w:ascii="Times New Roman" w:hAnsi="Times New Roman" w:cs="Times New Roman"/>
                <w:color w:val="auto"/>
                <w:sz w:val="24"/>
                <w:szCs w:val="24"/>
                <w:u w:val="none"/>
              </w:rPr>
              <w:t>在厂内用餐</w:t>
            </w:r>
            <w:r>
              <w:rPr>
                <w:rFonts w:hint="default" w:ascii="Times New Roman" w:hAnsi="Times New Roman" w:eastAsia="宋体" w:cs="Times New Roman"/>
                <w:color w:val="auto"/>
                <w:sz w:val="24"/>
                <w:szCs w:val="24"/>
                <w:u w:val="none"/>
                <w:lang w:eastAsia="zh-CN"/>
              </w:rPr>
              <w:t>，</w:t>
            </w:r>
            <w:r>
              <w:rPr>
                <w:rFonts w:hint="default" w:ascii="Times New Roman" w:hAnsi="Times New Roman" w:eastAsia="宋体" w:cs="Times New Roman"/>
                <w:color w:val="auto"/>
                <w:sz w:val="24"/>
                <w:szCs w:val="24"/>
                <w:u w:val="none"/>
                <w:lang w:val="en-US" w:eastAsia="zh-CN"/>
              </w:rPr>
              <w:t>住宿人数为5人</w:t>
            </w:r>
            <w:r>
              <w:rPr>
                <w:rFonts w:hint="default" w:ascii="Times New Roman" w:hAnsi="Times New Roman" w:cs="Times New Roman"/>
                <w:color w:val="auto"/>
                <w:sz w:val="24"/>
                <w:szCs w:val="24"/>
                <w:u w:val="none"/>
              </w:rPr>
              <w:t>。年工作</w:t>
            </w:r>
            <w:r>
              <w:rPr>
                <w:rFonts w:hint="default" w:ascii="Times New Roman" w:hAnsi="Times New Roman" w:eastAsia="宋体" w:cs="Times New Roman"/>
                <w:color w:val="auto"/>
                <w:sz w:val="24"/>
                <w:szCs w:val="24"/>
                <w:u w:val="none"/>
                <w:lang w:val="en-US" w:eastAsia="zh-CN"/>
              </w:rPr>
              <w:t>300</w:t>
            </w:r>
            <w:r>
              <w:rPr>
                <w:rFonts w:hint="default" w:ascii="Times New Roman" w:hAnsi="Times New Roman" w:cs="Times New Roman"/>
                <w:color w:val="auto"/>
                <w:sz w:val="24"/>
                <w:szCs w:val="24"/>
                <w:u w:val="none"/>
              </w:rPr>
              <w:t>天，每天8小时。</w:t>
            </w:r>
          </w:p>
          <w:p>
            <w:pPr>
              <w:spacing w:line="360" w:lineRule="auto"/>
              <w:rPr>
                <w:rFonts w:hint="default" w:ascii="Times New Roman" w:hAnsi="Times New Roman" w:cs="Times New Roman"/>
                <w:b/>
                <w:color w:val="auto"/>
                <w:spacing w:val="4"/>
                <w:sz w:val="24"/>
                <w:u w:val="none"/>
              </w:rPr>
            </w:pPr>
            <w:r>
              <w:rPr>
                <w:rFonts w:hint="default" w:ascii="Times New Roman" w:hAnsi="Times New Roman" w:cs="Times New Roman"/>
                <w:b/>
                <w:color w:val="auto"/>
                <w:spacing w:val="4"/>
                <w:sz w:val="24"/>
                <w:u w:val="none"/>
              </w:rPr>
              <w:t>7、厂区总平面布置</w:t>
            </w:r>
          </w:p>
          <w:p>
            <w:pPr>
              <w:spacing w:line="360" w:lineRule="auto"/>
              <w:ind w:firstLine="496" w:firstLineChars="200"/>
              <w:rPr>
                <w:rFonts w:hint="default" w:ascii="Times New Roman" w:hAnsi="Times New Roman" w:cs="Times New Roman"/>
                <w:color w:val="auto"/>
                <w:sz w:val="24"/>
                <w:u w:val="none"/>
              </w:rPr>
            </w:pPr>
            <w:r>
              <w:rPr>
                <w:rFonts w:hint="default" w:ascii="Times New Roman" w:hAnsi="Times New Roman" w:cs="Times New Roman"/>
                <w:color w:val="auto"/>
                <w:spacing w:val="4"/>
                <w:sz w:val="24"/>
                <w:u w:val="none"/>
              </w:rPr>
              <w:t>本项目</w:t>
            </w:r>
            <w:r>
              <w:rPr>
                <w:rFonts w:hint="default" w:ascii="Times New Roman" w:hAnsi="Times New Roman" w:cs="Times New Roman"/>
                <w:bCs/>
                <w:color w:val="auto"/>
                <w:spacing w:val="4"/>
                <w:sz w:val="24"/>
                <w:u w:val="none"/>
              </w:rPr>
              <w:t>位于</w:t>
            </w:r>
            <w:r>
              <w:rPr>
                <w:rFonts w:hint="default" w:ascii="Times New Roman" w:hAnsi="Times New Roman" w:eastAsia="宋体" w:cs="Times New Roman"/>
                <w:color w:val="auto"/>
                <w:sz w:val="24"/>
                <w:szCs w:val="24"/>
                <w:u w:val="none"/>
                <w:lang w:eastAsia="zh-CN"/>
              </w:rPr>
              <w:t>湖南省永州市经济开零陵南路409旁</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u w:val="none"/>
              </w:rPr>
              <w:t>根据建设方提供的总平面布置及现场踏勘可知，</w:t>
            </w:r>
            <w:r>
              <w:rPr>
                <w:rFonts w:hint="default" w:ascii="Times New Roman" w:hAnsi="Times New Roman" w:cs="Times New Roman"/>
                <w:sz w:val="24"/>
                <w:szCs w:val="24"/>
                <w:u w:val="none"/>
              </w:rPr>
              <w:t>厂区建筑内容主要包括：</w:t>
            </w:r>
            <w:r>
              <w:rPr>
                <w:rFonts w:hint="default" w:ascii="Times New Roman" w:hAnsi="Times New Roman" w:cs="Times New Roman"/>
                <w:sz w:val="24"/>
                <w:szCs w:val="24"/>
                <w:u w:val="none"/>
                <w:lang w:val="en-US" w:eastAsia="zh-CN"/>
              </w:rPr>
              <w:t>机加工车间</w:t>
            </w:r>
            <w:r>
              <w:rPr>
                <w:rFonts w:hint="default" w:ascii="Times New Roman" w:hAnsi="Times New Roman" w:cs="Times New Roman"/>
                <w:sz w:val="24"/>
                <w:szCs w:val="24"/>
                <w:u w:val="none"/>
              </w:rPr>
              <w:t>、</w:t>
            </w:r>
            <w:r>
              <w:rPr>
                <w:rFonts w:hint="default" w:ascii="Times New Roman" w:hAnsi="Times New Roman" w:cs="Times New Roman"/>
                <w:sz w:val="24"/>
                <w:szCs w:val="24"/>
                <w:u w:val="none"/>
                <w:lang w:val="en-US" w:eastAsia="zh-CN"/>
              </w:rPr>
              <w:t>办公楼、宿舍</w:t>
            </w:r>
            <w:r>
              <w:rPr>
                <w:rFonts w:hint="default" w:ascii="Times New Roman" w:hAnsi="Times New Roman" w:cs="Times New Roman"/>
                <w:sz w:val="24"/>
                <w:szCs w:val="24"/>
                <w:u w:val="none"/>
              </w:rPr>
              <w:t>等。</w:t>
            </w:r>
            <w:r>
              <w:rPr>
                <w:rFonts w:hint="default" w:ascii="Times New Roman" w:hAnsi="Times New Roman" w:cs="Times New Roman"/>
                <w:sz w:val="24"/>
                <w:szCs w:val="24"/>
                <w:u w:val="none"/>
                <w:lang w:val="en-US" w:eastAsia="zh-CN"/>
              </w:rPr>
              <w:t>项目车间位于厂区西侧，宿舍楼位于机加工车间南侧</w:t>
            </w:r>
            <w:r>
              <w:rPr>
                <w:rFonts w:hint="default" w:ascii="Times New Roman" w:hAnsi="Times New Roman" w:cs="Times New Roman"/>
                <w:sz w:val="24"/>
                <w:szCs w:val="24"/>
                <w:u w:val="none"/>
                <w:lang w:eastAsia="zh-CN"/>
              </w:rPr>
              <w:t>，</w:t>
            </w:r>
            <w:r>
              <w:rPr>
                <w:rFonts w:hint="default" w:ascii="Times New Roman" w:hAnsi="Times New Roman" w:cs="Times New Roman"/>
                <w:sz w:val="24"/>
                <w:szCs w:val="24"/>
                <w:u w:val="none"/>
                <w:lang w:val="en-US" w:eastAsia="zh-CN"/>
              </w:rPr>
              <w:t>办公楼位于宿舍楼东侧，</w:t>
            </w:r>
            <w:r>
              <w:rPr>
                <w:rFonts w:hint="default" w:ascii="Times New Roman" w:hAnsi="Times New Roman" w:cs="Times New Roman"/>
                <w:sz w:val="24"/>
                <w:szCs w:val="24"/>
                <w:u w:val="none"/>
              </w:rPr>
              <w:t>项目生产区和办公区分布有序，可以做到物料及工序的良好运转。项目</w:t>
            </w:r>
            <w:r>
              <w:rPr>
                <w:rFonts w:hint="default" w:ascii="Times New Roman" w:hAnsi="Times New Roman" w:cs="Times New Roman"/>
                <w:sz w:val="24"/>
                <w:szCs w:val="24"/>
                <w:u w:val="none"/>
                <w:lang w:val="en-US" w:eastAsia="zh-CN"/>
              </w:rPr>
              <w:t>总体</w:t>
            </w:r>
            <w:r>
              <w:rPr>
                <w:rFonts w:hint="default" w:ascii="Times New Roman" w:hAnsi="Times New Roman" w:cs="Times New Roman"/>
                <w:sz w:val="24"/>
                <w:szCs w:val="24"/>
                <w:u w:val="none"/>
              </w:rPr>
              <w:t>平面布置图见附图2。</w:t>
            </w:r>
          </w:p>
          <w:p>
            <w:pPr>
              <w:spacing w:line="360" w:lineRule="auto"/>
              <w:rPr>
                <w:rFonts w:hint="default" w:ascii="Times New Roman" w:hAnsi="Times New Roman" w:cs="Times New Roman"/>
                <w:b/>
                <w:color w:val="auto"/>
                <w:spacing w:val="4"/>
                <w:sz w:val="24"/>
                <w:u w:val="none"/>
              </w:rPr>
            </w:pPr>
            <w:r>
              <w:rPr>
                <w:rFonts w:hint="default" w:ascii="Times New Roman" w:hAnsi="Times New Roman" w:cs="Times New Roman"/>
                <w:b/>
                <w:color w:val="auto"/>
                <w:spacing w:val="4"/>
                <w:sz w:val="24"/>
                <w:u w:val="none"/>
              </w:rPr>
              <w:t>8、公用工程</w:t>
            </w:r>
          </w:p>
          <w:p>
            <w:pPr>
              <w:pStyle w:val="36"/>
              <w:ind w:firstLine="480" w:firstLineChars="200"/>
              <w:rPr>
                <w:rFonts w:hint="default" w:ascii="Times New Roman" w:hAnsi="Times New Roman" w:cs="Times New Roman"/>
                <w:color w:val="auto"/>
                <w:kern w:val="0"/>
                <w:u w:val="none"/>
              </w:rPr>
            </w:pPr>
            <w:r>
              <w:rPr>
                <w:rFonts w:hint="default" w:ascii="Times New Roman" w:hAnsi="Times New Roman" w:cs="Times New Roman"/>
                <w:color w:val="auto"/>
                <w:kern w:val="0"/>
                <w:u w:val="none"/>
              </w:rPr>
              <w:t>（1）给水：</w:t>
            </w:r>
            <w:r>
              <w:rPr>
                <w:rFonts w:hint="default" w:ascii="Times New Roman" w:hAnsi="Times New Roman" w:cs="Times New Roman"/>
                <w:color w:val="auto"/>
                <w:u w:val="none"/>
              </w:rPr>
              <w:t>本项目用水主要为</w:t>
            </w:r>
            <w:r>
              <w:rPr>
                <w:rFonts w:hint="default" w:ascii="Times New Roman" w:hAnsi="Times New Roman" w:cs="Times New Roman"/>
                <w:color w:val="auto"/>
                <w:kern w:val="0"/>
                <w:u w:val="none"/>
              </w:rPr>
              <w:t>员工生活用水及</w:t>
            </w:r>
            <w:r>
              <w:rPr>
                <w:rFonts w:hint="default" w:ascii="Times New Roman" w:hAnsi="Times New Roman" w:cs="Times New Roman"/>
                <w:color w:val="auto"/>
                <w:kern w:val="0"/>
                <w:u w:val="none"/>
                <w:lang w:eastAsia="zh-CN"/>
              </w:rPr>
              <w:t>冷却液</w:t>
            </w:r>
            <w:r>
              <w:rPr>
                <w:rFonts w:hint="default" w:ascii="Times New Roman" w:hAnsi="Times New Roman" w:cs="Times New Roman"/>
                <w:color w:val="auto"/>
                <w:kern w:val="0"/>
                <w:u w:val="none"/>
              </w:rPr>
              <w:t>配制用水。</w:t>
            </w:r>
          </w:p>
          <w:p>
            <w:pPr>
              <w:pStyle w:val="36"/>
              <w:ind w:firstLine="480" w:firstLineChars="200"/>
              <w:rPr>
                <w:rFonts w:hint="default" w:ascii="Times New Roman" w:hAnsi="Times New Roman" w:cs="Times New Roman"/>
                <w:color w:val="auto"/>
                <w:kern w:val="0"/>
                <w:u w:val="none"/>
              </w:rPr>
            </w:pPr>
            <w:r>
              <w:rPr>
                <w:rFonts w:hint="default" w:ascii="Times New Roman" w:hAnsi="Times New Roman" w:cs="Times New Roman"/>
                <w:color w:val="auto"/>
                <w:u w:val="none"/>
              </w:rPr>
              <w:t>根据《湖南省地方用水定额标准》（DB 43/T388-2014），结合当地实际情况，不在厂内食宿的员工生活用水按45L/人·d计，</w:t>
            </w:r>
            <w:r>
              <w:rPr>
                <w:rFonts w:hint="default" w:ascii="Times New Roman" w:hAnsi="Times New Roman" w:cs="Times New Roman"/>
                <w:color w:val="auto"/>
                <w:kern w:val="0"/>
                <w:u w:val="none"/>
              </w:rPr>
              <w:t>用水量为</w:t>
            </w:r>
            <w:r>
              <w:rPr>
                <w:rFonts w:hint="default" w:ascii="Times New Roman" w:hAnsi="Times New Roman" w:cs="Times New Roman"/>
                <w:color w:val="auto"/>
                <w:kern w:val="0"/>
                <w:u w:val="none"/>
                <w:lang w:val="en-US" w:eastAsia="zh-CN"/>
              </w:rPr>
              <w:t>40.5</w:t>
            </w:r>
            <w:r>
              <w:rPr>
                <w:rFonts w:hint="default" w:ascii="Times New Roman" w:hAnsi="Times New Roman" w:cs="Times New Roman"/>
                <w:color w:val="auto"/>
                <w:kern w:val="0"/>
                <w:u w:val="none"/>
              </w:rPr>
              <w:t>t/a</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lang w:val="en-US" w:eastAsia="zh-CN"/>
              </w:rPr>
              <w:t>在厂内住宿的员工生活用水</w:t>
            </w:r>
            <w:r>
              <w:rPr>
                <w:rFonts w:hint="default" w:ascii="Times New Roman" w:hAnsi="Times New Roman" w:cs="Times New Roman"/>
                <w:color w:val="auto"/>
                <w:u w:val="none"/>
              </w:rPr>
              <w:t>按</w:t>
            </w:r>
            <w:r>
              <w:rPr>
                <w:rFonts w:hint="default" w:ascii="Times New Roman" w:hAnsi="Times New Roman" w:cs="Times New Roman"/>
                <w:color w:val="auto"/>
                <w:u w:val="none"/>
                <w:lang w:val="en-US" w:eastAsia="zh-CN"/>
              </w:rPr>
              <w:t>100</w:t>
            </w:r>
            <w:r>
              <w:rPr>
                <w:rFonts w:hint="default" w:ascii="Times New Roman" w:hAnsi="Times New Roman" w:cs="Times New Roman"/>
                <w:color w:val="auto"/>
                <w:u w:val="none"/>
              </w:rPr>
              <w:t>L/人·d计，</w:t>
            </w:r>
            <w:r>
              <w:rPr>
                <w:rFonts w:hint="default" w:ascii="Times New Roman" w:hAnsi="Times New Roman" w:cs="Times New Roman"/>
                <w:color w:val="auto"/>
                <w:kern w:val="0"/>
                <w:u w:val="none"/>
              </w:rPr>
              <w:t>用水量为</w:t>
            </w:r>
            <w:r>
              <w:rPr>
                <w:rFonts w:hint="default" w:ascii="Times New Roman" w:hAnsi="Times New Roman" w:cs="Times New Roman"/>
                <w:color w:val="auto"/>
                <w:kern w:val="0"/>
                <w:u w:val="none"/>
                <w:lang w:val="en-US" w:eastAsia="zh-CN"/>
              </w:rPr>
              <w:t>150</w:t>
            </w:r>
            <w:r>
              <w:rPr>
                <w:rFonts w:hint="default" w:ascii="Times New Roman" w:hAnsi="Times New Roman" w:cs="Times New Roman"/>
                <w:color w:val="auto"/>
                <w:kern w:val="0"/>
                <w:u w:val="none"/>
              </w:rPr>
              <w:t>t/a</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lang w:val="en-US" w:eastAsia="zh-CN"/>
              </w:rPr>
              <w:t>则生活用水量为190.5t/a</w:t>
            </w:r>
            <w:r>
              <w:rPr>
                <w:rFonts w:hint="default" w:ascii="Times New Roman" w:hAnsi="Times New Roman" w:cs="Times New Roman"/>
                <w:color w:val="auto"/>
                <w:kern w:val="0"/>
                <w:u w:val="none"/>
              </w:rPr>
              <w:t>。</w:t>
            </w:r>
          </w:p>
          <w:p>
            <w:pPr>
              <w:pStyle w:val="36"/>
              <w:ind w:firstLine="480" w:firstLineChars="200"/>
              <w:rPr>
                <w:rFonts w:hint="default" w:ascii="Times New Roman" w:hAnsi="Times New Roman" w:cs="Times New Roman"/>
                <w:color w:val="auto"/>
                <w:kern w:val="0"/>
                <w:u w:val="none"/>
              </w:rPr>
            </w:pPr>
            <w:r>
              <w:rPr>
                <w:rFonts w:hint="default" w:ascii="Times New Roman" w:hAnsi="Times New Roman" w:cs="Times New Roman"/>
                <w:color w:val="auto"/>
                <w:kern w:val="0"/>
                <w:u w:val="none"/>
              </w:rPr>
              <w:t>项目</w:t>
            </w:r>
            <w:r>
              <w:rPr>
                <w:rFonts w:hint="default" w:ascii="Times New Roman" w:hAnsi="Times New Roman" w:cs="Times New Roman"/>
                <w:color w:val="auto"/>
                <w:kern w:val="0"/>
                <w:u w:val="none"/>
                <w:lang w:eastAsia="zh-CN"/>
              </w:rPr>
              <w:t>冷却液</w:t>
            </w:r>
            <w:r>
              <w:rPr>
                <w:rFonts w:hint="default" w:ascii="Times New Roman" w:hAnsi="Times New Roman" w:cs="Times New Roman"/>
                <w:color w:val="auto"/>
                <w:kern w:val="0"/>
                <w:u w:val="none"/>
              </w:rPr>
              <w:t>调配比例为1:50（</w:t>
            </w:r>
            <w:r>
              <w:rPr>
                <w:rFonts w:hint="default" w:ascii="Times New Roman" w:hAnsi="Times New Roman" w:cs="Times New Roman"/>
                <w:color w:val="auto"/>
                <w:kern w:val="0"/>
                <w:u w:val="none"/>
                <w:lang w:eastAsia="zh-CN"/>
              </w:rPr>
              <w:t>冷却液</w:t>
            </w:r>
            <w:r>
              <w:rPr>
                <w:rFonts w:hint="default" w:ascii="Times New Roman" w:hAnsi="Times New Roman" w:cs="Times New Roman"/>
                <w:color w:val="auto"/>
                <w:kern w:val="0"/>
                <w:u w:val="none"/>
              </w:rPr>
              <w:t>：水），项目年使用</w:t>
            </w:r>
            <w:r>
              <w:rPr>
                <w:rFonts w:hint="default" w:ascii="Times New Roman" w:hAnsi="Times New Roman" w:cs="Times New Roman"/>
                <w:color w:val="auto"/>
                <w:kern w:val="0"/>
                <w:u w:val="none"/>
                <w:lang w:eastAsia="zh-CN"/>
              </w:rPr>
              <w:t>冷却液</w:t>
            </w:r>
            <w:r>
              <w:rPr>
                <w:rFonts w:hint="default" w:ascii="Times New Roman" w:hAnsi="Times New Roman" w:cs="Times New Roman"/>
                <w:color w:val="auto"/>
                <w:kern w:val="0"/>
                <w:u w:val="none"/>
              </w:rPr>
              <w:t>0.2m</w:t>
            </w:r>
            <w:r>
              <w:rPr>
                <w:rFonts w:hint="default" w:ascii="Times New Roman" w:hAnsi="Times New Roman" w:cs="Times New Roman"/>
                <w:color w:val="auto"/>
                <w:kern w:val="0"/>
                <w:u w:val="none"/>
                <w:vertAlign w:val="superscript"/>
              </w:rPr>
              <w:t>3</w:t>
            </w:r>
            <w:r>
              <w:rPr>
                <w:rFonts w:hint="default" w:ascii="Times New Roman" w:hAnsi="Times New Roman" w:cs="Times New Roman"/>
                <w:color w:val="auto"/>
                <w:kern w:val="0"/>
                <w:u w:val="none"/>
              </w:rPr>
              <w:t>，则调配用水量为</w:t>
            </w:r>
            <w:r>
              <w:rPr>
                <w:rFonts w:hint="default" w:ascii="Times New Roman" w:hAnsi="Times New Roman" w:cs="Times New Roman"/>
                <w:color w:val="auto"/>
                <w:kern w:val="0"/>
                <w:u w:val="none"/>
                <w:lang w:val="en-US" w:eastAsia="zh-CN"/>
              </w:rPr>
              <w:t>10</w:t>
            </w:r>
            <w:r>
              <w:rPr>
                <w:rFonts w:hint="default" w:ascii="Times New Roman" w:hAnsi="Times New Roman" w:cs="Times New Roman"/>
                <w:color w:val="auto"/>
                <w:kern w:val="0"/>
                <w:u w:val="none"/>
              </w:rPr>
              <w:t>t/a。</w:t>
            </w:r>
          </w:p>
          <w:p>
            <w:pPr>
              <w:pStyle w:val="36"/>
              <w:ind w:firstLine="480" w:firstLineChars="200"/>
              <w:rPr>
                <w:rFonts w:hint="default" w:ascii="Times New Roman" w:hAnsi="Times New Roman" w:eastAsia="宋体" w:cs="Times New Roman"/>
                <w:color w:val="auto"/>
                <w:kern w:val="0"/>
                <w:szCs w:val="22"/>
                <w:u w:val="none"/>
                <w:lang w:eastAsia="zh-CN"/>
              </w:rPr>
            </w:pPr>
            <w:r>
              <w:rPr>
                <w:rFonts w:hint="default" w:ascii="Times New Roman" w:hAnsi="Times New Roman" w:cs="Times New Roman"/>
                <w:color w:val="auto"/>
                <w:kern w:val="0"/>
                <w:u w:val="none"/>
              </w:rPr>
              <w:t>（2）排水：项目排水均采用雨污分流制，其中雨水进入市政雨水管网，外排废水为员工生活污水，</w:t>
            </w:r>
            <w:r>
              <w:rPr>
                <w:rFonts w:hint="default" w:ascii="Times New Roman" w:hAnsi="Times New Roman" w:cs="Times New Roman"/>
                <w:color w:val="auto"/>
                <w:u w:val="none"/>
              </w:rPr>
              <w:t>其产生量以用水量的80%计，则</w:t>
            </w:r>
            <w:r>
              <w:rPr>
                <w:rFonts w:hint="default" w:ascii="Times New Roman" w:hAnsi="Times New Roman" w:cs="Times New Roman"/>
                <w:color w:val="auto"/>
                <w:szCs w:val="21"/>
                <w:u w:val="none"/>
              </w:rPr>
              <w:t>生活污水产生量为</w:t>
            </w:r>
            <w:r>
              <w:rPr>
                <w:rFonts w:hint="default" w:ascii="Times New Roman" w:hAnsi="Times New Roman" w:cs="Times New Roman"/>
                <w:color w:val="auto"/>
                <w:szCs w:val="21"/>
                <w:u w:val="none"/>
                <w:lang w:val="en-US" w:eastAsia="zh-CN"/>
              </w:rPr>
              <w:t>152.4</w:t>
            </w:r>
            <w:r>
              <w:rPr>
                <w:rFonts w:hint="default" w:ascii="Times New Roman" w:hAnsi="Times New Roman" w:cs="Times New Roman"/>
                <w:color w:val="auto"/>
                <w:szCs w:val="21"/>
                <w:u w:val="none"/>
              </w:rPr>
              <w:t>t/a。生活污水经化粪池处理后达到</w:t>
            </w:r>
            <w:r>
              <w:rPr>
                <w:rFonts w:hint="default" w:ascii="Times New Roman" w:hAnsi="Times New Roman" w:cs="Times New Roman"/>
                <w:color w:val="auto"/>
                <w:u w:val="none"/>
              </w:rPr>
              <w:t>《污水综合排放标准》（GB8978-1996）三级标准</w:t>
            </w:r>
            <w:r>
              <w:rPr>
                <w:rFonts w:hint="default" w:ascii="Times New Roman" w:hAnsi="Times New Roman" w:cs="Times New Roman"/>
                <w:color w:val="auto"/>
                <w:szCs w:val="21"/>
                <w:u w:val="none"/>
              </w:rPr>
              <w:t>后排入</w:t>
            </w:r>
            <w:r>
              <w:rPr>
                <w:rFonts w:hint="default" w:ascii="Times New Roman" w:hAnsi="Times New Roman" w:cs="Times New Roman"/>
                <w:color w:val="auto"/>
                <w:szCs w:val="21"/>
                <w:u w:val="none"/>
                <w:lang w:eastAsia="zh-CN"/>
              </w:rPr>
              <w:t>下河线污水处理厂</w:t>
            </w:r>
            <w:r>
              <w:rPr>
                <w:rFonts w:hint="default" w:ascii="Times New Roman" w:hAnsi="Times New Roman" w:cs="Times New Roman"/>
                <w:color w:val="auto"/>
                <w:szCs w:val="21"/>
                <w:u w:val="none"/>
              </w:rPr>
              <w:t>处理达到《城镇污水处理厂污染物排放标准》（GB18918-2002）中的一级</w:t>
            </w:r>
            <w:r>
              <w:rPr>
                <w:rFonts w:hint="eastAsia" w:ascii="Times New Roman" w:hAnsi="Times New Roman" w:cs="Times New Roman"/>
                <w:color w:val="auto"/>
                <w:szCs w:val="21"/>
                <w:u w:val="none"/>
                <w:lang w:val="en-US" w:eastAsia="zh-CN"/>
              </w:rPr>
              <w:t>A标</w:t>
            </w:r>
            <w:r>
              <w:rPr>
                <w:rFonts w:hint="default" w:ascii="Times New Roman" w:hAnsi="Times New Roman" w:cs="Times New Roman"/>
                <w:color w:val="auto"/>
                <w:szCs w:val="21"/>
                <w:u w:val="none"/>
              </w:rPr>
              <w:t>准后外排至</w:t>
            </w:r>
            <w:r>
              <w:rPr>
                <w:rFonts w:hint="default" w:ascii="Times New Roman" w:hAnsi="Times New Roman" w:cs="Times New Roman"/>
                <w:color w:val="auto"/>
                <w:szCs w:val="21"/>
                <w:u w:val="none"/>
                <w:lang w:val="en-US" w:eastAsia="zh-CN"/>
              </w:rPr>
              <w:t>湘江</w:t>
            </w:r>
            <w:r>
              <w:rPr>
                <w:rFonts w:hint="default" w:ascii="Times New Roman" w:hAnsi="Times New Roman" w:cs="Times New Roman"/>
                <w:bCs/>
                <w:color w:val="auto"/>
                <w:u w:val="none"/>
                <w:lang w:eastAsia="zh-CN"/>
              </w:rPr>
              <w:t>。</w:t>
            </w:r>
          </w:p>
          <w:p>
            <w:pPr>
              <w:spacing w:line="360" w:lineRule="auto"/>
              <w:ind w:firstLine="480" w:firstLineChars="200"/>
              <w:rPr>
                <w:rFonts w:hint="default" w:ascii="Times New Roman" w:hAnsi="Times New Roman" w:cs="Times New Roman"/>
                <w:bCs/>
                <w:color w:val="auto"/>
                <w:sz w:val="24"/>
                <w:u w:val="none"/>
              </w:rPr>
            </w:pPr>
            <w:r>
              <w:rPr>
                <w:rFonts w:hint="default" w:ascii="Times New Roman" w:hAnsi="Times New Roman" w:cs="Times New Roman"/>
                <w:bCs/>
                <w:color w:val="auto"/>
                <w:sz w:val="24"/>
                <w:u w:val="none"/>
              </w:rPr>
              <w:t>（3）供电</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kern w:val="0"/>
                <w:sz w:val="24"/>
                <w:szCs w:val="24"/>
                <w:u w:val="none"/>
              </w:rPr>
              <w:t>项目全厂用电量为</w:t>
            </w:r>
            <w:r>
              <w:rPr>
                <w:rFonts w:hint="default" w:ascii="Times New Roman" w:hAnsi="Times New Roman" w:cs="Times New Roman"/>
                <w:color w:val="auto"/>
                <w:kern w:val="0"/>
                <w:sz w:val="24"/>
                <w:szCs w:val="24"/>
                <w:u w:val="none"/>
                <w:lang w:val="en-US" w:eastAsia="zh-CN"/>
              </w:rPr>
              <w:t>10</w:t>
            </w:r>
            <w:r>
              <w:rPr>
                <w:rFonts w:hint="default" w:ascii="Times New Roman" w:hAnsi="Times New Roman" w:cs="Times New Roman"/>
                <w:color w:val="auto"/>
                <w:sz w:val="24"/>
                <w:szCs w:val="24"/>
                <w:u w:val="none"/>
              </w:rPr>
              <w:t>万度/a，由市政电网供给</w:t>
            </w:r>
            <w:r>
              <w:rPr>
                <w:rFonts w:hint="default" w:ascii="Times New Roman" w:hAnsi="Times New Roman" w:cs="Times New Roman"/>
                <w:bCs/>
                <w:color w:val="auto"/>
                <w:sz w:val="24"/>
                <w:szCs w:val="24"/>
                <w:u w:val="none"/>
              </w:rPr>
              <w:t>。</w:t>
            </w:r>
          </w:p>
          <w:p>
            <w:pPr>
              <w:spacing w:line="480" w:lineRule="exact"/>
              <w:ind w:firstLine="640" w:firstLineChars="200"/>
              <w:rPr>
                <w:rFonts w:hint="default" w:ascii="Times New Roman" w:hAnsi="Times New Roman" w:cs="Times New Roman"/>
                <w:color w:val="auto"/>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91" w:type="dxa"/>
            <w:gridSpan w:val="11"/>
            <w:tcBorders>
              <w:bottom w:val="single" w:color="auto" w:sz="4" w:space="0"/>
            </w:tcBorders>
            <w:noWrap w:val="0"/>
            <w:vAlign w:val="top"/>
          </w:tcPr>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与本项目有关的原有污染情况及主要环境问题</w:t>
            </w:r>
          </w:p>
          <w:p>
            <w:pPr>
              <w:pStyle w:val="36"/>
              <w:ind w:firstLine="480" w:firstLineChars="200"/>
              <w:rPr>
                <w:rFonts w:hint="default" w:ascii="Times New Roman" w:hAnsi="Times New Roman" w:cs="Times New Roman"/>
                <w:u w:val="none"/>
                <w:lang w:val="zh-CN"/>
              </w:rPr>
            </w:pPr>
            <w:r>
              <w:rPr>
                <w:rFonts w:hint="default" w:ascii="Times New Roman" w:hAnsi="Times New Roman" w:cs="Times New Roman"/>
                <w:bCs/>
                <w:color w:val="auto"/>
                <w:u w:val="none"/>
              </w:rPr>
              <w:t>本项目为新建项目，</w:t>
            </w:r>
            <w:r>
              <w:rPr>
                <w:rFonts w:hint="default" w:ascii="Times New Roman" w:hAnsi="Times New Roman" w:cs="Times New Roman"/>
                <w:color w:val="auto"/>
                <w:u w:val="none"/>
              </w:rPr>
              <w:t>位于</w:t>
            </w:r>
            <w:r>
              <w:rPr>
                <w:rFonts w:hint="default" w:ascii="Times New Roman" w:hAnsi="Times New Roman" w:eastAsia="宋体" w:cs="Times New Roman"/>
                <w:color w:val="auto"/>
                <w:szCs w:val="24"/>
                <w:u w:val="none"/>
                <w:lang w:eastAsia="zh-CN"/>
              </w:rPr>
              <w:t>湖南省永州市经济开零陵南路409旁</w:t>
            </w:r>
            <w:r>
              <w:rPr>
                <w:rFonts w:hint="default" w:ascii="Times New Roman" w:hAnsi="Times New Roman" w:cs="Times New Roman"/>
                <w:color w:val="auto"/>
                <w:u w:val="none"/>
              </w:rPr>
              <w:t>（地理位置详见附图1），</w:t>
            </w:r>
            <w:r>
              <w:rPr>
                <w:rFonts w:hint="default" w:ascii="Times New Roman" w:hAnsi="Times New Roman" w:cs="Times New Roman"/>
                <w:u w:val="none"/>
                <w:lang w:val="zh-CN"/>
              </w:rPr>
              <w:t>于201</w:t>
            </w:r>
            <w:r>
              <w:rPr>
                <w:rFonts w:hint="default" w:ascii="Times New Roman" w:hAnsi="Times New Roman" w:cs="Times New Roman"/>
                <w:u w:val="none"/>
                <w:lang w:val="en-US" w:eastAsia="zh-CN"/>
              </w:rPr>
              <w:t>6</w:t>
            </w:r>
            <w:r>
              <w:rPr>
                <w:rFonts w:hint="default" w:ascii="Times New Roman" w:hAnsi="Times New Roman" w:cs="Times New Roman"/>
                <w:u w:val="none"/>
                <w:lang w:val="zh-CN"/>
              </w:rPr>
              <w:t>年</w:t>
            </w:r>
            <w:r>
              <w:rPr>
                <w:rFonts w:hint="default" w:ascii="Times New Roman" w:hAnsi="Times New Roman" w:cs="Times New Roman"/>
                <w:u w:val="none"/>
                <w:lang w:val="en-US" w:eastAsia="zh-CN"/>
              </w:rPr>
              <w:t>6</w:t>
            </w:r>
            <w:r>
              <w:rPr>
                <w:rFonts w:hint="default" w:ascii="Times New Roman" w:hAnsi="Times New Roman" w:cs="Times New Roman"/>
                <w:u w:val="none"/>
                <w:lang w:val="zh-CN"/>
              </w:rPr>
              <w:t>月已投产，本项目现有环保措施及存在的环境问题如下。</w:t>
            </w:r>
          </w:p>
          <w:p>
            <w:pPr>
              <w:pStyle w:val="36"/>
              <w:ind w:firstLine="0" w:firstLineChars="0"/>
              <w:jc w:val="center"/>
              <w:rPr>
                <w:rFonts w:hint="default" w:ascii="Times New Roman" w:hAnsi="Times New Roman" w:cs="Times New Roman"/>
                <w:b/>
                <w:sz w:val="21"/>
                <w:szCs w:val="21"/>
                <w:u w:val="none"/>
                <w:lang w:val="zh-CN"/>
              </w:rPr>
            </w:pPr>
            <w:r>
              <w:rPr>
                <w:rFonts w:hint="default" w:ascii="Times New Roman" w:hAnsi="Times New Roman" w:cs="Times New Roman"/>
                <w:b/>
                <w:sz w:val="21"/>
                <w:szCs w:val="21"/>
                <w:u w:val="none"/>
                <w:lang w:val="zh-CN"/>
              </w:rPr>
              <w:t>表6  目前存在的环境问题及整改措施</w:t>
            </w:r>
          </w:p>
          <w:tbl>
            <w:tblPr>
              <w:tblStyle w:val="18"/>
              <w:tblW w:w="84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5"/>
              <w:gridCol w:w="1390"/>
              <w:gridCol w:w="2137"/>
              <w:gridCol w:w="2126"/>
              <w:gridCol w:w="2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765" w:type="dxa"/>
                  <w:noWrap w:val="0"/>
                  <w:vAlign w:val="center"/>
                </w:tcPr>
                <w:p>
                  <w:pPr>
                    <w:pStyle w:val="36"/>
                    <w:ind w:firstLine="0" w:firstLineChars="0"/>
                    <w:jc w:val="center"/>
                    <w:rPr>
                      <w:rFonts w:hint="default" w:ascii="Times New Roman" w:hAnsi="Times New Roman" w:cs="Times New Roman"/>
                      <w:sz w:val="21"/>
                      <w:szCs w:val="21"/>
                      <w:u w:val="none"/>
                      <w:lang w:val="zh-CN"/>
                    </w:rPr>
                  </w:pPr>
                  <w:r>
                    <w:rPr>
                      <w:rFonts w:hint="default" w:ascii="Times New Roman" w:hAnsi="Times New Roman" w:cs="Times New Roman"/>
                      <w:sz w:val="21"/>
                      <w:szCs w:val="21"/>
                      <w:u w:val="none"/>
                      <w:lang w:val="zh-CN"/>
                    </w:rPr>
                    <w:t>项目</w:t>
                  </w:r>
                </w:p>
              </w:tc>
              <w:tc>
                <w:tcPr>
                  <w:tcW w:w="1390" w:type="dxa"/>
                  <w:noWrap w:val="0"/>
                  <w:vAlign w:val="center"/>
                </w:tcPr>
                <w:p>
                  <w:pPr>
                    <w:pStyle w:val="36"/>
                    <w:ind w:firstLine="0" w:firstLineChars="0"/>
                    <w:jc w:val="center"/>
                    <w:rPr>
                      <w:rFonts w:hint="default" w:ascii="Times New Roman" w:hAnsi="Times New Roman" w:cs="Times New Roman"/>
                      <w:sz w:val="21"/>
                      <w:szCs w:val="21"/>
                      <w:u w:val="none"/>
                      <w:lang w:val="zh-CN"/>
                    </w:rPr>
                  </w:pPr>
                  <w:r>
                    <w:rPr>
                      <w:rFonts w:hint="default" w:ascii="Times New Roman" w:hAnsi="Times New Roman" w:cs="Times New Roman"/>
                      <w:sz w:val="21"/>
                      <w:szCs w:val="21"/>
                      <w:u w:val="none"/>
                      <w:lang w:val="zh-CN"/>
                    </w:rPr>
                    <w:t>产排污节点</w:t>
                  </w:r>
                </w:p>
              </w:tc>
              <w:tc>
                <w:tcPr>
                  <w:tcW w:w="2137" w:type="dxa"/>
                  <w:noWrap w:val="0"/>
                  <w:vAlign w:val="center"/>
                </w:tcPr>
                <w:p>
                  <w:pPr>
                    <w:pStyle w:val="36"/>
                    <w:ind w:firstLine="0" w:firstLineChars="0"/>
                    <w:jc w:val="center"/>
                    <w:rPr>
                      <w:rFonts w:hint="default" w:ascii="Times New Roman" w:hAnsi="Times New Roman" w:cs="Times New Roman"/>
                      <w:sz w:val="21"/>
                      <w:szCs w:val="21"/>
                      <w:u w:val="none"/>
                      <w:lang w:val="zh-CN"/>
                    </w:rPr>
                  </w:pPr>
                  <w:r>
                    <w:rPr>
                      <w:rFonts w:hint="default" w:ascii="Times New Roman" w:hAnsi="Times New Roman" w:cs="Times New Roman"/>
                      <w:sz w:val="21"/>
                      <w:szCs w:val="21"/>
                      <w:u w:val="none"/>
                      <w:lang w:val="zh-CN"/>
                    </w:rPr>
                    <w:t>已有环保设施</w:t>
                  </w:r>
                </w:p>
              </w:tc>
              <w:tc>
                <w:tcPr>
                  <w:tcW w:w="2126" w:type="dxa"/>
                  <w:noWrap w:val="0"/>
                  <w:vAlign w:val="center"/>
                </w:tcPr>
                <w:p>
                  <w:pPr>
                    <w:pStyle w:val="36"/>
                    <w:ind w:firstLine="0" w:firstLineChars="0"/>
                    <w:jc w:val="center"/>
                    <w:rPr>
                      <w:rFonts w:hint="default" w:ascii="Times New Roman" w:hAnsi="Times New Roman" w:cs="Times New Roman"/>
                      <w:sz w:val="21"/>
                      <w:szCs w:val="21"/>
                      <w:u w:val="none"/>
                      <w:lang w:val="zh-CN"/>
                    </w:rPr>
                  </w:pPr>
                  <w:r>
                    <w:rPr>
                      <w:rFonts w:hint="default" w:ascii="Times New Roman" w:hAnsi="Times New Roman" w:cs="Times New Roman"/>
                      <w:sz w:val="21"/>
                      <w:szCs w:val="21"/>
                      <w:u w:val="none"/>
                      <w:lang w:val="zh-CN"/>
                    </w:rPr>
                    <w:t>存在的环境问题</w:t>
                  </w:r>
                </w:p>
              </w:tc>
              <w:tc>
                <w:tcPr>
                  <w:tcW w:w="2050" w:type="dxa"/>
                  <w:noWrap w:val="0"/>
                  <w:vAlign w:val="center"/>
                </w:tcPr>
                <w:p>
                  <w:pPr>
                    <w:pStyle w:val="36"/>
                    <w:ind w:firstLine="0" w:firstLineChars="0"/>
                    <w:jc w:val="center"/>
                    <w:rPr>
                      <w:rFonts w:hint="default" w:ascii="Times New Roman" w:hAnsi="Times New Roman" w:cs="Times New Roman"/>
                      <w:sz w:val="21"/>
                      <w:szCs w:val="21"/>
                      <w:u w:val="none"/>
                      <w:lang w:val="zh-CN"/>
                    </w:rPr>
                  </w:pPr>
                  <w:r>
                    <w:rPr>
                      <w:rFonts w:hint="default" w:ascii="Times New Roman" w:hAnsi="Times New Roman" w:cs="Times New Roman"/>
                      <w:sz w:val="21"/>
                      <w:szCs w:val="21"/>
                      <w:u w:val="none"/>
                      <w:lang w:val="zh-CN"/>
                    </w:rPr>
                    <w:t>整改措施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65" w:type="dxa"/>
                  <w:noWrap w:val="0"/>
                  <w:vAlign w:val="center"/>
                </w:tcPr>
                <w:p>
                  <w:pPr>
                    <w:pStyle w:val="36"/>
                    <w:ind w:firstLine="0" w:firstLineChars="0"/>
                    <w:jc w:val="center"/>
                    <w:rPr>
                      <w:rFonts w:hint="default" w:ascii="Times New Roman" w:hAnsi="Times New Roman" w:cs="Times New Roman"/>
                      <w:sz w:val="21"/>
                      <w:szCs w:val="21"/>
                      <w:u w:val="none"/>
                      <w:lang w:val="zh-CN"/>
                    </w:rPr>
                  </w:pPr>
                  <w:r>
                    <w:rPr>
                      <w:rFonts w:hint="default" w:ascii="Times New Roman" w:hAnsi="Times New Roman" w:cs="Times New Roman"/>
                      <w:sz w:val="21"/>
                      <w:szCs w:val="21"/>
                      <w:u w:val="none"/>
                      <w:lang w:val="zh-CN"/>
                    </w:rPr>
                    <w:t>水污染防治</w:t>
                  </w:r>
                </w:p>
              </w:tc>
              <w:tc>
                <w:tcPr>
                  <w:tcW w:w="1390" w:type="dxa"/>
                  <w:noWrap w:val="0"/>
                  <w:vAlign w:val="center"/>
                </w:tcPr>
                <w:p>
                  <w:pPr>
                    <w:pStyle w:val="36"/>
                    <w:ind w:firstLine="0" w:firstLineChars="0"/>
                    <w:jc w:val="center"/>
                    <w:rPr>
                      <w:rFonts w:hint="default" w:ascii="Times New Roman" w:hAnsi="Times New Roman" w:cs="Times New Roman"/>
                      <w:sz w:val="21"/>
                      <w:szCs w:val="21"/>
                      <w:u w:val="none"/>
                      <w:lang w:val="zh-CN"/>
                    </w:rPr>
                  </w:pPr>
                  <w:r>
                    <w:rPr>
                      <w:rFonts w:hint="default" w:ascii="Times New Roman" w:hAnsi="Times New Roman" w:cs="Times New Roman"/>
                      <w:sz w:val="21"/>
                      <w:szCs w:val="21"/>
                      <w:u w:val="none"/>
                      <w:lang w:val="zh-CN"/>
                    </w:rPr>
                    <w:t>生活污水</w:t>
                  </w:r>
                </w:p>
              </w:tc>
              <w:tc>
                <w:tcPr>
                  <w:tcW w:w="2137" w:type="dxa"/>
                  <w:noWrap w:val="0"/>
                  <w:vAlign w:val="center"/>
                </w:tcPr>
                <w:p>
                  <w:pPr>
                    <w:pStyle w:val="36"/>
                    <w:ind w:firstLine="0" w:firstLineChars="0"/>
                    <w:jc w:val="center"/>
                    <w:rPr>
                      <w:rFonts w:hint="default" w:ascii="Times New Roman" w:hAnsi="Times New Roman" w:cs="Times New Roman"/>
                      <w:sz w:val="21"/>
                      <w:szCs w:val="21"/>
                      <w:u w:val="none"/>
                      <w:lang w:val="zh-CN"/>
                    </w:rPr>
                  </w:pPr>
                  <w:r>
                    <w:rPr>
                      <w:rFonts w:hint="default" w:ascii="Times New Roman" w:hAnsi="Times New Roman" w:cs="Times New Roman"/>
                      <w:sz w:val="21"/>
                      <w:szCs w:val="21"/>
                      <w:u w:val="none"/>
                      <w:lang w:val="zh-CN"/>
                    </w:rPr>
                    <w:t>化粪池</w:t>
                  </w:r>
                </w:p>
              </w:tc>
              <w:tc>
                <w:tcPr>
                  <w:tcW w:w="2126" w:type="dxa"/>
                  <w:noWrap w:val="0"/>
                  <w:vAlign w:val="center"/>
                </w:tcPr>
                <w:p>
                  <w:pPr>
                    <w:pStyle w:val="36"/>
                    <w:ind w:firstLine="0" w:firstLineChars="0"/>
                    <w:jc w:val="center"/>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无</w:t>
                  </w:r>
                </w:p>
              </w:tc>
              <w:tc>
                <w:tcPr>
                  <w:tcW w:w="2050" w:type="dxa"/>
                  <w:noWrap w:val="0"/>
                  <w:vAlign w:val="center"/>
                </w:tcPr>
                <w:p>
                  <w:pPr>
                    <w:pStyle w:val="36"/>
                    <w:ind w:firstLine="0" w:firstLineChars="0"/>
                    <w:jc w:val="center"/>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不需整改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65" w:type="dxa"/>
                  <w:vMerge w:val="restart"/>
                  <w:noWrap w:val="0"/>
                  <w:vAlign w:val="center"/>
                </w:tcPr>
                <w:p>
                  <w:pPr>
                    <w:pStyle w:val="36"/>
                    <w:ind w:firstLine="0" w:firstLineChars="0"/>
                    <w:jc w:val="center"/>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大气污染防治</w:t>
                  </w:r>
                </w:p>
              </w:tc>
              <w:tc>
                <w:tcPr>
                  <w:tcW w:w="1390" w:type="dxa"/>
                  <w:noWrap w:val="0"/>
                  <w:vAlign w:val="center"/>
                </w:tcPr>
                <w:p>
                  <w:pPr>
                    <w:pStyle w:val="36"/>
                    <w:ind w:firstLine="0" w:firstLineChars="0"/>
                    <w:jc w:val="center"/>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机加工粉尘</w:t>
                  </w:r>
                </w:p>
              </w:tc>
              <w:tc>
                <w:tcPr>
                  <w:tcW w:w="2137" w:type="dxa"/>
                  <w:noWrap w:val="0"/>
                  <w:vAlign w:val="center"/>
                </w:tcPr>
                <w:p>
                  <w:pPr>
                    <w:pStyle w:val="36"/>
                    <w:ind w:firstLine="0" w:firstLineChars="0"/>
                    <w:jc w:val="center"/>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通风</w:t>
                  </w:r>
                </w:p>
              </w:tc>
              <w:tc>
                <w:tcPr>
                  <w:tcW w:w="2126" w:type="dxa"/>
                  <w:noWrap w:val="0"/>
                  <w:vAlign w:val="center"/>
                </w:tcPr>
                <w:p>
                  <w:pPr>
                    <w:pStyle w:val="36"/>
                    <w:ind w:firstLine="0" w:firstLineChars="0"/>
                    <w:jc w:val="center"/>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无</w:t>
                  </w:r>
                </w:p>
              </w:tc>
              <w:tc>
                <w:tcPr>
                  <w:tcW w:w="2050" w:type="dxa"/>
                  <w:noWrap w:val="0"/>
                  <w:vAlign w:val="center"/>
                </w:tcPr>
                <w:p>
                  <w:pPr>
                    <w:pStyle w:val="36"/>
                    <w:ind w:firstLine="0" w:firstLineChars="0"/>
                    <w:jc w:val="center"/>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不需整改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65" w:type="dxa"/>
                  <w:vMerge w:val="continue"/>
                  <w:noWrap w:val="0"/>
                  <w:vAlign w:val="center"/>
                </w:tcPr>
                <w:p>
                  <w:pPr>
                    <w:pStyle w:val="36"/>
                    <w:ind w:firstLine="0" w:firstLineChars="0"/>
                    <w:jc w:val="center"/>
                    <w:rPr>
                      <w:rFonts w:hint="default" w:ascii="Times New Roman" w:hAnsi="Times New Roman" w:cs="Times New Roman"/>
                      <w:sz w:val="21"/>
                      <w:szCs w:val="21"/>
                      <w:u w:val="none"/>
                      <w:lang w:val="en-US" w:eastAsia="zh-CN"/>
                    </w:rPr>
                  </w:pPr>
                </w:p>
              </w:tc>
              <w:tc>
                <w:tcPr>
                  <w:tcW w:w="1390" w:type="dxa"/>
                  <w:noWrap w:val="0"/>
                  <w:vAlign w:val="center"/>
                </w:tcPr>
                <w:p>
                  <w:pPr>
                    <w:pStyle w:val="36"/>
                    <w:ind w:firstLine="0" w:firstLineChars="0"/>
                    <w:jc w:val="center"/>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烧结粉尘</w:t>
                  </w:r>
                </w:p>
              </w:tc>
              <w:tc>
                <w:tcPr>
                  <w:tcW w:w="2137" w:type="dxa"/>
                  <w:noWrap w:val="0"/>
                  <w:vAlign w:val="center"/>
                </w:tcPr>
                <w:p>
                  <w:pPr>
                    <w:pStyle w:val="36"/>
                    <w:ind w:firstLine="0" w:firstLineChars="0"/>
                    <w:jc w:val="center"/>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通风</w:t>
                  </w:r>
                </w:p>
              </w:tc>
              <w:tc>
                <w:tcPr>
                  <w:tcW w:w="2126" w:type="dxa"/>
                  <w:noWrap w:val="0"/>
                  <w:vAlign w:val="center"/>
                </w:tcPr>
                <w:p>
                  <w:pPr>
                    <w:pStyle w:val="36"/>
                    <w:ind w:firstLine="0" w:firstLineChars="0"/>
                    <w:jc w:val="center"/>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无</w:t>
                  </w:r>
                </w:p>
              </w:tc>
              <w:tc>
                <w:tcPr>
                  <w:tcW w:w="2050" w:type="dxa"/>
                  <w:noWrap w:val="0"/>
                  <w:vAlign w:val="center"/>
                </w:tcPr>
                <w:p>
                  <w:pPr>
                    <w:pStyle w:val="36"/>
                    <w:ind w:firstLine="0" w:firstLineChars="0"/>
                    <w:jc w:val="center"/>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不需整改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65" w:type="dxa"/>
                  <w:vMerge w:val="continue"/>
                  <w:noWrap w:val="0"/>
                  <w:vAlign w:val="center"/>
                </w:tcPr>
                <w:p>
                  <w:pPr>
                    <w:pStyle w:val="36"/>
                    <w:ind w:firstLine="0" w:firstLineChars="0"/>
                    <w:jc w:val="center"/>
                    <w:rPr>
                      <w:rFonts w:hint="default" w:ascii="Times New Roman" w:hAnsi="Times New Roman" w:cs="Times New Roman"/>
                      <w:sz w:val="21"/>
                      <w:szCs w:val="21"/>
                      <w:u w:val="none"/>
                      <w:lang w:val="en-US" w:eastAsia="zh-CN"/>
                    </w:rPr>
                  </w:pPr>
                </w:p>
              </w:tc>
              <w:tc>
                <w:tcPr>
                  <w:tcW w:w="1390" w:type="dxa"/>
                  <w:noWrap w:val="0"/>
                  <w:vAlign w:val="center"/>
                </w:tcPr>
                <w:p>
                  <w:pPr>
                    <w:pStyle w:val="36"/>
                    <w:ind w:firstLine="0" w:firstLineChars="0"/>
                    <w:jc w:val="center"/>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喷砂粉尘</w:t>
                  </w:r>
                </w:p>
              </w:tc>
              <w:tc>
                <w:tcPr>
                  <w:tcW w:w="2137" w:type="dxa"/>
                  <w:noWrap w:val="0"/>
                  <w:vAlign w:val="center"/>
                </w:tcPr>
                <w:p>
                  <w:pPr>
                    <w:pStyle w:val="36"/>
                    <w:ind w:firstLine="0" w:firstLineChars="0"/>
                    <w:jc w:val="center"/>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自带除尘设备</w:t>
                  </w:r>
                </w:p>
              </w:tc>
              <w:tc>
                <w:tcPr>
                  <w:tcW w:w="2126" w:type="dxa"/>
                  <w:noWrap w:val="0"/>
                  <w:vAlign w:val="center"/>
                </w:tcPr>
                <w:p>
                  <w:pPr>
                    <w:pStyle w:val="36"/>
                    <w:ind w:firstLine="0" w:firstLineChars="0"/>
                    <w:jc w:val="center"/>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无</w:t>
                  </w:r>
                </w:p>
              </w:tc>
              <w:tc>
                <w:tcPr>
                  <w:tcW w:w="2050" w:type="dxa"/>
                  <w:noWrap w:val="0"/>
                  <w:vAlign w:val="center"/>
                </w:tcPr>
                <w:p>
                  <w:pPr>
                    <w:pStyle w:val="36"/>
                    <w:ind w:firstLine="0" w:firstLineChars="0"/>
                    <w:jc w:val="center"/>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不需整改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65" w:type="dxa"/>
                  <w:vMerge w:val="restart"/>
                  <w:noWrap w:val="0"/>
                  <w:vAlign w:val="center"/>
                </w:tcPr>
                <w:p>
                  <w:pPr>
                    <w:pStyle w:val="36"/>
                    <w:ind w:firstLine="0" w:firstLineChars="0"/>
                    <w:jc w:val="center"/>
                    <w:rPr>
                      <w:rFonts w:hint="default" w:ascii="Times New Roman" w:hAnsi="Times New Roman" w:cs="Times New Roman"/>
                      <w:sz w:val="21"/>
                      <w:szCs w:val="21"/>
                      <w:u w:val="none"/>
                      <w:lang w:val="zh-CN"/>
                    </w:rPr>
                  </w:pPr>
                  <w:r>
                    <w:rPr>
                      <w:rFonts w:hint="default" w:ascii="Times New Roman" w:hAnsi="Times New Roman" w:cs="Times New Roman"/>
                      <w:sz w:val="21"/>
                      <w:szCs w:val="21"/>
                      <w:u w:val="none"/>
                      <w:lang w:val="zh-CN"/>
                    </w:rPr>
                    <w:t>固废防治</w:t>
                  </w:r>
                </w:p>
              </w:tc>
              <w:tc>
                <w:tcPr>
                  <w:tcW w:w="1390" w:type="dxa"/>
                  <w:noWrap w:val="0"/>
                  <w:vAlign w:val="center"/>
                </w:tcPr>
                <w:p>
                  <w:pPr>
                    <w:pStyle w:val="5"/>
                    <w:adjustRightInd w:val="0"/>
                    <w:snapToGrid w:val="0"/>
                    <w:jc w:val="center"/>
                    <w:rPr>
                      <w:rFonts w:hint="default" w:ascii="Times New Roman" w:hAnsi="Times New Roman" w:eastAsia="宋体" w:cs="Times New Roman"/>
                      <w:kern w:val="0"/>
                      <w:sz w:val="21"/>
                      <w:szCs w:val="21"/>
                      <w:u w:val="none"/>
                      <w:lang w:eastAsia="zh-CN"/>
                    </w:rPr>
                  </w:pPr>
                  <w:r>
                    <w:rPr>
                      <w:rFonts w:hint="default" w:ascii="Times New Roman" w:hAnsi="Times New Roman" w:cs="Times New Roman"/>
                      <w:kern w:val="0"/>
                      <w:sz w:val="21"/>
                      <w:szCs w:val="21"/>
                      <w:u w:val="none"/>
                      <w:lang w:val="en-US" w:eastAsia="zh-CN"/>
                    </w:rPr>
                    <w:t>边角料</w:t>
                  </w:r>
                </w:p>
              </w:tc>
              <w:tc>
                <w:tcPr>
                  <w:tcW w:w="2137" w:type="dxa"/>
                  <w:noWrap w:val="0"/>
                  <w:vAlign w:val="center"/>
                </w:tcPr>
                <w:p>
                  <w:pPr>
                    <w:pStyle w:val="24"/>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外卖资源回收公司</w:t>
                  </w:r>
                </w:p>
              </w:tc>
              <w:tc>
                <w:tcPr>
                  <w:tcW w:w="2126" w:type="dxa"/>
                  <w:noWrap w:val="0"/>
                  <w:vAlign w:val="center"/>
                </w:tcPr>
                <w:p>
                  <w:pPr>
                    <w:pStyle w:val="36"/>
                    <w:ind w:firstLine="0" w:firstLineChars="0"/>
                    <w:jc w:val="center"/>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无</w:t>
                  </w:r>
                </w:p>
              </w:tc>
              <w:tc>
                <w:tcPr>
                  <w:tcW w:w="2050" w:type="dxa"/>
                  <w:noWrap w:val="0"/>
                  <w:vAlign w:val="center"/>
                </w:tcPr>
                <w:p>
                  <w:pPr>
                    <w:pStyle w:val="36"/>
                    <w:ind w:firstLine="0" w:firstLineChars="0"/>
                    <w:jc w:val="center"/>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不需整改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65" w:type="dxa"/>
                  <w:vMerge w:val="continue"/>
                  <w:noWrap w:val="0"/>
                  <w:vAlign w:val="center"/>
                </w:tcPr>
                <w:p>
                  <w:pPr>
                    <w:pStyle w:val="36"/>
                    <w:ind w:firstLine="0" w:firstLineChars="0"/>
                    <w:jc w:val="center"/>
                    <w:rPr>
                      <w:rFonts w:hint="default" w:ascii="Times New Roman" w:hAnsi="Times New Roman" w:cs="Times New Roman"/>
                      <w:sz w:val="21"/>
                      <w:szCs w:val="21"/>
                      <w:u w:val="none"/>
                      <w:lang w:val="zh-CN"/>
                    </w:rPr>
                  </w:pPr>
                </w:p>
              </w:tc>
              <w:tc>
                <w:tcPr>
                  <w:tcW w:w="1390" w:type="dxa"/>
                  <w:noWrap w:val="0"/>
                  <w:vAlign w:val="center"/>
                </w:tcPr>
                <w:p>
                  <w:pPr>
                    <w:pStyle w:val="5"/>
                    <w:adjustRightInd w:val="0"/>
                    <w:snapToGrid w:val="0"/>
                    <w:jc w:val="center"/>
                    <w:rPr>
                      <w:rFonts w:hint="default" w:ascii="Times New Roman" w:hAnsi="Times New Roman" w:cs="Times New Roman"/>
                      <w:kern w:val="0"/>
                      <w:sz w:val="21"/>
                      <w:szCs w:val="21"/>
                      <w:u w:val="none"/>
                      <w:lang w:val="en-US" w:eastAsia="zh-CN"/>
                    </w:rPr>
                  </w:pPr>
                  <w:r>
                    <w:rPr>
                      <w:rFonts w:hint="default" w:ascii="Times New Roman" w:hAnsi="Times New Roman" w:cs="Times New Roman"/>
                      <w:kern w:val="0"/>
                      <w:sz w:val="21"/>
                      <w:szCs w:val="21"/>
                      <w:u w:val="none"/>
                      <w:lang w:val="en-US" w:eastAsia="zh-CN"/>
                    </w:rPr>
                    <w:t>除尘设施收集粉尘</w:t>
                  </w:r>
                </w:p>
              </w:tc>
              <w:tc>
                <w:tcPr>
                  <w:tcW w:w="2137" w:type="dxa"/>
                  <w:noWrap w:val="0"/>
                  <w:vAlign w:val="center"/>
                </w:tcPr>
                <w:p>
                  <w:pPr>
                    <w:pStyle w:val="24"/>
                    <w:ind w:firstLine="0" w:firstLineChars="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外卖资源回收公司</w:t>
                  </w:r>
                </w:p>
              </w:tc>
              <w:tc>
                <w:tcPr>
                  <w:tcW w:w="2126" w:type="dxa"/>
                  <w:noWrap w:val="0"/>
                  <w:vAlign w:val="center"/>
                </w:tcPr>
                <w:p>
                  <w:pPr>
                    <w:pStyle w:val="36"/>
                    <w:ind w:firstLine="0" w:firstLineChars="0"/>
                    <w:jc w:val="center"/>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无</w:t>
                  </w:r>
                </w:p>
              </w:tc>
              <w:tc>
                <w:tcPr>
                  <w:tcW w:w="2050" w:type="dxa"/>
                  <w:noWrap w:val="0"/>
                  <w:vAlign w:val="center"/>
                </w:tcPr>
                <w:p>
                  <w:pPr>
                    <w:pStyle w:val="36"/>
                    <w:ind w:firstLine="0" w:firstLineChars="0"/>
                    <w:jc w:val="center"/>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不需整改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65" w:type="dxa"/>
                  <w:vMerge w:val="continue"/>
                  <w:noWrap w:val="0"/>
                  <w:vAlign w:val="center"/>
                </w:tcPr>
                <w:p>
                  <w:pPr>
                    <w:pStyle w:val="36"/>
                    <w:ind w:firstLine="0" w:firstLineChars="0"/>
                    <w:jc w:val="center"/>
                    <w:rPr>
                      <w:rFonts w:hint="default" w:ascii="Times New Roman" w:hAnsi="Times New Roman" w:cs="Times New Roman"/>
                      <w:sz w:val="21"/>
                      <w:szCs w:val="21"/>
                      <w:u w:val="none"/>
                      <w:lang w:val="zh-CN"/>
                    </w:rPr>
                  </w:pPr>
                </w:p>
              </w:tc>
              <w:tc>
                <w:tcPr>
                  <w:tcW w:w="1390" w:type="dxa"/>
                  <w:noWrap w:val="0"/>
                  <w:vAlign w:val="center"/>
                </w:tcPr>
                <w:p>
                  <w:pPr>
                    <w:pStyle w:val="5"/>
                    <w:adjustRightInd w:val="0"/>
                    <w:snapToGrid w:val="0"/>
                    <w:jc w:val="center"/>
                    <w:rPr>
                      <w:rFonts w:hint="default" w:ascii="Times New Roman" w:hAnsi="Times New Roman" w:eastAsia="宋体" w:cs="Times New Roman"/>
                      <w:kern w:val="0"/>
                      <w:sz w:val="21"/>
                      <w:szCs w:val="21"/>
                      <w:u w:val="none"/>
                      <w:lang w:eastAsia="zh-CN"/>
                    </w:rPr>
                  </w:pPr>
                  <w:r>
                    <w:rPr>
                      <w:rFonts w:hint="default" w:ascii="Times New Roman" w:hAnsi="Times New Roman" w:cs="Times New Roman"/>
                      <w:kern w:val="0"/>
                      <w:sz w:val="21"/>
                      <w:szCs w:val="21"/>
                      <w:u w:val="none"/>
                    </w:rPr>
                    <w:t>废</w:t>
                  </w:r>
                  <w:r>
                    <w:rPr>
                      <w:rFonts w:hint="default" w:ascii="Times New Roman" w:hAnsi="Times New Roman" w:cs="Times New Roman"/>
                      <w:kern w:val="0"/>
                      <w:sz w:val="21"/>
                      <w:szCs w:val="21"/>
                      <w:u w:val="none"/>
                      <w:lang w:eastAsia="zh-CN"/>
                    </w:rPr>
                    <w:t>冷却液</w:t>
                  </w:r>
                </w:p>
              </w:tc>
              <w:tc>
                <w:tcPr>
                  <w:tcW w:w="2137" w:type="dxa"/>
                  <w:vMerge w:val="restart"/>
                  <w:noWrap w:val="0"/>
                  <w:vAlign w:val="center"/>
                </w:tcPr>
                <w:p>
                  <w:pPr>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交由具有相应危废资质的危废单位处理</w:t>
                  </w:r>
                </w:p>
              </w:tc>
              <w:tc>
                <w:tcPr>
                  <w:tcW w:w="2126" w:type="dxa"/>
                  <w:vMerge w:val="restart"/>
                  <w:noWrap w:val="0"/>
                  <w:vAlign w:val="center"/>
                </w:tcPr>
                <w:p>
                  <w:pPr>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无危废暂存间</w:t>
                  </w:r>
                </w:p>
              </w:tc>
              <w:tc>
                <w:tcPr>
                  <w:tcW w:w="2050" w:type="dxa"/>
                  <w:vMerge w:val="restart"/>
                  <w:noWrap w:val="0"/>
                  <w:vAlign w:val="center"/>
                </w:tcPr>
                <w:p>
                  <w:pPr>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按照要求建设危废暂存间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65" w:type="dxa"/>
                  <w:vMerge w:val="continue"/>
                  <w:noWrap w:val="0"/>
                  <w:vAlign w:val="center"/>
                </w:tcPr>
                <w:p>
                  <w:pPr>
                    <w:pStyle w:val="36"/>
                    <w:ind w:firstLine="0" w:firstLineChars="0"/>
                    <w:jc w:val="center"/>
                    <w:rPr>
                      <w:rFonts w:hint="default" w:ascii="Times New Roman" w:hAnsi="Times New Roman" w:cs="Times New Roman"/>
                      <w:sz w:val="21"/>
                      <w:szCs w:val="21"/>
                      <w:u w:val="none"/>
                      <w:lang w:val="zh-CN"/>
                    </w:rPr>
                  </w:pPr>
                </w:p>
              </w:tc>
              <w:tc>
                <w:tcPr>
                  <w:tcW w:w="1390" w:type="dxa"/>
                  <w:noWrap w:val="0"/>
                  <w:vAlign w:val="center"/>
                </w:tcPr>
                <w:p>
                  <w:pPr>
                    <w:pStyle w:val="5"/>
                    <w:adjustRightInd w:val="0"/>
                    <w:snapToGrid w:val="0"/>
                    <w:jc w:val="center"/>
                    <w:rPr>
                      <w:rFonts w:hint="default" w:ascii="Times New Roman" w:hAnsi="Times New Roman" w:cs="Times New Roman"/>
                      <w:kern w:val="0"/>
                      <w:sz w:val="21"/>
                      <w:szCs w:val="21"/>
                      <w:u w:val="none"/>
                    </w:rPr>
                  </w:pPr>
                  <w:r>
                    <w:rPr>
                      <w:rFonts w:hint="default" w:ascii="Times New Roman" w:hAnsi="Times New Roman" w:cs="Times New Roman"/>
                      <w:kern w:val="0"/>
                      <w:sz w:val="21"/>
                      <w:szCs w:val="21"/>
                      <w:u w:val="none"/>
                    </w:rPr>
                    <w:t>废</w:t>
                  </w:r>
                  <w:r>
                    <w:rPr>
                      <w:rFonts w:hint="default" w:ascii="Times New Roman" w:hAnsi="Times New Roman" w:cs="Times New Roman"/>
                      <w:kern w:val="0"/>
                      <w:sz w:val="21"/>
                      <w:szCs w:val="21"/>
                      <w:u w:val="none"/>
                      <w:lang w:val="en-US" w:eastAsia="zh-CN"/>
                    </w:rPr>
                    <w:t>液压</w:t>
                  </w:r>
                  <w:r>
                    <w:rPr>
                      <w:rFonts w:hint="default" w:ascii="Times New Roman" w:hAnsi="Times New Roman" w:cs="Times New Roman"/>
                      <w:kern w:val="0"/>
                      <w:sz w:val="21"/>
                      <w:szCs w:val="21"/>
                      <w:u w:val="none"/>
                    </w:rPr>
                    <w:t>油</w:t>
                  </w:r>
                </w:p>
              </w:tc>
              <w:tc>
                <w:tcPr>
                  <w:tcW w:w="2137" w:type="dxa"/>
                  <w:vMerge w:val="continue"/>
                  <w:noWrap w:val="0"/>
                  <w:vAlign w:val="top"/>
                </w:tcPr>
                <w:p>
                  <w:pPr>
                    <w:jc w:val="center"/>
                    <w:rPr>
                      <w:rFonts w:hint="default" w:ascii="Times New Roman" w:hAnsi="Times New Roman" w:eastAsia="方正楷体简体" w:cs="Times New Roman"/>
                      <w:sz w:val="21"/>
                      <w:szCs w:val="21"/>
                      <w:u w:val="none"/>
                    </w:rPr>
                  </w:pPr>
                </w:p>
              </w:tc>
              <w:tc>
                <w:tcPr>
                  <w:tcW w:w="2126" w:type="dxa"/>
                  <w:vMerge w:val="continue"/>
                  <w:noWrap w:val="0"/>
                  <w:vAlign w:val="center"/>
                </w:tcPr>
                <w:p>
                  <w:pPr>
                    <w:jc w:val="center"/>
                    <w:rPr>
                      <w:rFonts w:hint="default" w:ascii="Times New Roman" w:hAnsi="Times New Roman" w:cs="Times New Roman"/>
                      <w:sz w:val="21"/>
                      <w:szCs w:val="21"/>
                      <w:u w:val="none"/>
                      <w:lang w:val="zh-CN"/>
                    </w:rPr>
                  </w:pPr>
                </w:p>
              </w:tc>
              <w:tc>
                <w:tcPr>
                  <w:tcW w:w="2050" w:type="dxa"/>
                  <w:vMerge w:val="continue"/>
                  <w:noWrap w:val="0"/>
                  <w:vAlign w:val="center"/>
                </w:tcPr>
                <w:p>
                  <w:pPr>
                    <w:jc w:val="center"/>
                    <w:rPr>
                      <w:rFonts w:hint="default" w:ascii="Times New Roman" w:hAnsi="Times New Roman" w:cs="Times New Roman"/>
                      <w:sz w:val="21"/>
                      <w:szCs w:val="21"/>
                      <w:u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65" w:type="dxa"/>
                  <w:vMerge w:val="continue"/>
                  <w:noWrap w:val="0"/>
                  <w:vAlign w:val="center"/>
                </w:tcPr>
                <w:p>
                  <w:pPr>
                    <w:pStyle w:val="36"/>
                    <w:ind w:firstLine="0" w:firstLineChars="0"/>
                    <w:jc w:val="center"/>
                    <w:rPr>
                      <w:rFonts w:hint="default" w:ascii="Times New Roman" w:hAnsi="Times New Roman" w:cs="Times New Roman"/>
                      <w:sz w:val="21"/>
                      <w:szCs w:val="21"/>
                      <w:u w:val="none"/>
                      <w:lang w:val="zh-CN"/>
                    </w:rPr>
                  </w:pPr>
                </w:p>
              </w:tc>
              <w:tc>
                <w:tcPr>
                  <w:tcW w:w="1390" w:type="dxa"/>
                  <w:noWrap w:val="0"/>
                  <w:vAlign w:val="center"/>
                </w:tcPr>
                <w:p>
                  <w:pPr>
                    <w:pStyle w:val="5"/>
                    <w:adjustRightInd w:val="0"/>
                    <w:snapToGrid w:val="0"/>
                    <w:jc w:val="center"/>
                    <w:rPr>
                      <w:rFonts w:hint="default" w:ascii="Times New Roman" w:hAnsi="Times New Roman" w:cs="Times New Roman"/>
                      <w:kern w:val="0"/>
                      <w:sz w:val="21"/>
                      <w:szCs w:val="21"/>
                      <w:u w:val="none"/>
                    </w:rPr>
                  </w:pPr>
                  <w:r>
                    <w:rPr>
                      <w:rFonts w:hint="default" w:ascii="Times New Roman" w:hAnsi="Times New Roman" w:cs="Times New Roman"/>
                      <w:kern w:val="0"/>
                      <w:sz w:val="21"/>
                      <w:szCs w:val="21"/>
                      <w:u w:val="none"/>
                      <w:lang w:val="en-US" w:eastAsia="zh-CN"/>
                    </w:rPr>
                    <w:t>液压油等</w:t>
                  </w:r>
                  <w:r>
                    <w:rPr>
                      <w:rFonts w:hint="default" w:ascii="Times New Roman" w:hAnsi="Times New Roman" w:cs="Times New Roman"/>
                      <w:kern w:val="0"/>
                      <w:sz w:val="21"/>
                      <w:szCs w:val="21"/>
                      <w:u w:val="none"/>
                    </w:rPr>
                    <w:t>包装桶</w:t>
                  </w:r>
                </w:p>
              </w:tc>
              <w:tc>
                <w:tcPr>
                  <w:tcW w:w="2137" w:type="dxa"/>
                  <w:vMerge w:val="continue"/>
                  <w:noWrap w:val="0"/>
                  <w:vAlign w:val="center"/>
                </w:tcPr>
                <w:p>
                  <w:pPr>
                    <w:jc w:val="center"/>
                    <w:rPr>
                      <w:rFonts w:hint="default" w:ascii="Times New Roman" w:hAnsi="Times New Roman" w:eastAsia="方正楷体简体" w:cs="Times New Roman"/>
                      <w:sz w:val="21"/>
                      <w:szCs w:val="21"/>
                      <w:u w:val="none"/>
                    </w:rPr>
                  </w:pPr>
                </w:p>
              </w:tc>
              <w:tc>
                <w:tcPr>
                  <w:tcW w:w="2126" w:type="dxa"/>
                  <w:vMerge w:val="continue"/>
                  <w:noWrap w:val="0"/>
                  <w:vAlign w:val="center"/>
                </w:tcPr>
                <w:p>
                  <w:pPr>
                    <w:jc w:val="center"/>
                    <w:rPr>
                      <w:rFonts w:hint="default" w:ascii="Times New Roman" w:hAnsi="Times New Roman" w:cs="Times New Roman"/>
                      <w:sz w:val="21"/>
                      <w:szCs w:val="21"/>
                      <w:u w:val="none"/>
                      <w:lang w:val="zh-CN"/>
                    </w:rPr>
                  </w:pPr>
                </w:p>
              </w:tc>
              <w:tc>
                <w:tcPr>
                  <w:tcW w:w="2050" w:type="dxa"/>
                  <w:vMerge w:val="continue"/>
                  <w:noWrap w:val="0"/>
                  <w:vAlign w:val="center"/>
                </w:tcPr>
                <w:p>
                  <w:pPr>
                    <w:jc w:val="center"/>
                    <w:rPr>
                      <w:rFonts w:hint="default" w:ascii="Times New Roman" w:hAnsi="Times New Roman" w:cs="Times New Roman"/>
                      <w:sz w:val="21"/>
                      <w:szCs w:val="21"/>
                      <w:u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65" w:type="dxa"/>
                  <w:vMerge w:val="continue"/>
                  <w:noWrap w:val="0"/>
                  <w:vAlign w:val="center"/>
                </w:tcPr>
                <w:p>
                  <w:pPr>
                    <w:pStyle w:val="36"/>
                    <w:ind w:firstLine="0" w:firstLineChars="0"/>
                    <w:jc w:val="center"/>
                    <w:rPr>
                      <w:rFonts w:hint="default" w:ascii="Times New Roman" w:hAnsi="Times New Roman" w:cs="Times New Roman"/>
                      <w:sz w:val="21"/>
                      <w:szCs w:val="21"/>
                      <w:u w:val="none"/>
                      <w:lang w:val="zh-CN"/>
                    </w:rPr>
                  </w:pPr>
                </w:p>
              </w:tc>
              <w:tc>
                <w:tcPr>
                  <w:tcW w:w="1390" w:type="dxa"/>
                  <w:noWrap w:val="0"/>
                  <w:vAlign w:val="center"/>
                </w:tcPr>
                <w:p>
                  <w:pPr>
                    <w:pStyle w:val="5"/>
                    <w:adjustRightInd w:val="0"/>
                    <w:snapToGrid w:val="0"/>
                    <w:jc w:val="center"/>
                    <w:rPr>
                      <w:rFonts w:hint="default" w:ascii="Times New Roman" w:hAnsi="Times New Roman" w:cs="Times New Roman"/>
                      <w:kern w:val="0"/>
                      <w:sz w:val="21"/>
                      <w:szCs w:val="21"/>
                      <w:u w:val="none"/>
                    </w:rPr>
                  </w:pPr>
                  <w:r>
                    <w:rPr>
                      <w:rFonts w:hint="default" w:ascii="Times New Roman" w:hAnsi="Times New Roman" w:cs="Times New Roman"/>
                      <w:kern w:val="0"/>
                      <w:sz w:val="21"/>
                      <w:szCs w:val="21"/>
                      <w:u w:val="none"/>
                    </w:rPr>
                    <w:t>员工生活垃圾</w:t>
                  </w:r>
                </w:p>
              </w:tc>
              <w:tc>
                <w:tcPr>
                  <w:tcW w:w="2137" w:type="dxa"/>
                  <w:noWrap w:val="0"/>
                  <w:vAlign w:val="center"/>
                </w:tcPr>
                <w:p>
                  <w:pPr>
                    <w:pStyle w:val="24"/>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收集后交由环卫部门处理</w:t>
                  </w:r>
                </w:p>
              </w:tc>
              <w:tc>
                <w:tcPr>
                  <w:tcW w:w="2126" w:type="dxa"/>
                  <w:noWrap w:val="0"/>
                  <w:vAlign w:val="center"/>
                </w:tcPr>
                <w:p>
                  <w:pPr>
                    <w:jc w:val="center"/>
                    <w:rPr>
                      <w:rFonts w:hint="default" w:ascii="Times New Roman" w:hAnsi="Times New Roman" w:cs="Times New Roman"/>
                      <w:sz w:val="21"/>
                      <w:szCs w:val="21"/>
                      <w:u w:val="none"/>
                      <w:lang w:val="zh-CN"/>
                    </w:rPr>
                  </w:pPr>
                  <w:r>
                    <w:rPr>
                      <w:rFonts w:hint="default" w:ascii="Times New Roman" w:hAnsi="Times New Roman" w:cs="Times New Roman"/>
                      <w:sz w:val="21"/>
                      <w:szCs w:val="21"/>
                      <w:u w:val="none"/>
                      <w:lang w:val="zh-CN"/>
                    </w:rPr>
                    <w:t>无</w:t>
                  </w:r>
                </w:p>
              </w:tc>
              <w:tc>
                <w:tcPr>
                  <w:tcW w:w="2050" w:type="dxa"/>
                  <w:noWrap w:val="0"/>
                  <w:vAlign w:val="center"/>
                </w:tcPr>
                <w:p>
                  <w:pPr>
                    <w:jc w:val="center"/>
                    <w:rPr>
                      <w:rFonts w:hint="default" w:ascii="Times New Roman" w:hAnsi="Times New Roman" w:cs="Times New Roman"/>
                      <w:sz w:val="21"/>
                      <w:szCs w:val="21"/>
                      <w:u w:val="none"/>
                      <w:lang w:val="zh-CN"/>
                    </w:rPr>
                  </w:pPr>
                  <w:r>
                    <w:rPr>
                      <w:rFonts w:hint="default" w:ascii="Times New Roman" w:hAnsi="Times New Roman" w:cs="Times New Roman"/>
                      <w:sz w:val="21"/>
                      <w:szCs w:val="21"/>
                      <w:u w:val="none"/>
                      <w:lang w:val="zh-CN"/>
                    </w:rPr>
                    <w:t>不需整改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65" w:type="dxa"/>
                  <w:noWrap w:val="0"/>
                  <w:vAlign w:val="center"/>
                </w:tcPr>
                <w:p>
                  <w:pPr>
                    <w:pStyle w:val="36"/>
                    <w:ind w:firstLine="0" w:firstLineChars="0"/>
                    <w:jc w:val="center"/>
                    <w:rPr>
                      <w:rFonts w:hint="default" w:ascii="Times New Roman" w:hAnsi="Times New Roman" w:cs="Times New Roman"/>
                      <w:sz w:val="21"/>
                      <w:szCs w:val="21"/>
                      <w:u w:val="none"/>
                      <w:lang w:val="zh-CN"/>
                    </w:rPr>
                  </w:pPr>
                  <w:r>
                    <w:rPr>
                      <w:rFonts w:hint="default" w:ascii="Times New Roman" w:hAnsi="Times New Roman" w:cs="Times New Roman"/>
                      <w:sz w:val="21"/>
                      <w:szCs w:val="21"/>
                      <w:u w:val="none"/>
                      <w:lang w:val="zh-CN"/>
                    </w:rPr>
                    <w:t>车间</w:t>
                  </w:r>
                </w:p>
              </w:tc>
              <w:tc>
                <w:tcPr>
                  <w:tcW w:w="1390" w:type="dxa"/>
                  <w:noWrap w:val="0"/>
                  <w:vAlign w:val="center"/>
                </w:tcPr>
                <w:p>
                  <w:pPr>
                    <w:pStyle w:val="5"/>
                    <w:adjustRightInd w:val="0"/>
                    <w:snapToGrid w:val="0"/>
                    <w:jc w:val="center"/>
                    <w:rPr>
                      <w:rFonts w:hint="default" w:ascii="Times New Roman" w:hAnsi="Times New Roman" w:cs="Times New Roman"/>
                      <w:kern w:val="0"/>
                      <w:sz w:val="21"/>
                      <w:szCs w:val="21"/>
                      <w:u w:val="none"/>
                    </w:rPr>
                  </w:pPr>
                  <w:r>
                    <w:rPr>
                      <w:rFonts w:hint="default" w:ascii="Times New Roman" w:hAnsi="Times New Roman" w:cs="Times New Roman"/>
                      <w:kern w:val="0"/>
                      <w:sz w:val="21"/>
                      <w:szCs w:val="21"/>
                      <w:u w:val="none"/>
                    </w:rPr>
                    <w:t>涉油设备</w:t>
                  </w:r>
                </w:p>
              </w:tc>
              <w:tc>
                <w:tcPr>
                  <w:tcW w:w="2137" w:type="dxa"/>
                  <w:noWrap w:val="0"/>
                  <w:vAlign w:val="center"/>
                </w:tcPr>
                <w:p>
                  <w:pPr>
                    <w:pStyle w:val="24"/>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无</w:t>
                  </w:r>
                </w:p>
              </w:tc>
              <w:tc>
                <w:tcPr>
                  <w:tcW w:w="2126" w:type="dxa"/>
                  <w:noWrap w:val="0"/>
                  <w:vAlign w:val="center"/>
                </w:tcPr>
                <w:p>
                  <w:pPr>
                    <w:jc w:val="center"/>
                    <w:rPr>
                      <w:rFonts w:hint="default" w:ascii="Times New Roman" w:hAnsi="Times New Roman" w:cs="Times New Roman"/>
                      <w:sz w:val="21"/>
                      <w:szCs w:val="21"/>
                      <w:u w:val="none"/>
                      <w:lang w:val="zh-CN"/>
                    </w:rPr>
                  </w:pPr>
                  <w:r>
                    <w:rPr>
                      <w:rFonts w:hint="default" w:ascii="Times New Roman" w:hAnsi="Times New Roman" w:cs="Times New Roman"/>
                      <w:kern w:val="0"/>
                      <w:sz w:val="21"/>
                      <w:szCs w:val="21"/>
                      <w:u w:val="none"/>
                    </w:rPr>
                    <w:t>涉油设备</w:t>
                  </w:r>
                  <w:r>
                    <w:rPr>
                      <w:rFonts w:hint="default" w:ascii="Times New Roman" w:hAnsi="Times New Roman" w:cs="Times New Roman"/>
                      <w:sz w:val="21"/>
                      <w:szCs w:val="21"/>
                      <w:u w:val="none"/>
                    </w:rPr>
                    <w:t>下未设置集油托盘</w:t>
                  </w:r>
                </w:p>
              </w:tc>
              <w:tc>
                <w:tcPr>
                  <w:tcW w:w="2050" w:type="dxa"/>
                  <w:noWrap w:val="0"/>
                  <w:vAlign w:val="center"/>
                </w:tcPr>
                <w:p>
                  <w:pPr>
                    <w:jc w:val="center"/>
                    <w:rPr>
                      <w:rFonts w:hint="default" w:ascii="Times New Roman" w:hAnsi="Times New Roman" w:cs="Times New Roman"/>
                      <w:sz w:val="21"/>
                      <w:szCs w:val="21"/>
                      <w:u w:val="none"/>
                      <w:lang w:val="zh-CN"/>
                    </w:rPr>
                  </w:pPr>
                  <w:r>
                    <w:rPr>
                      <w:rFonts w:hint="default" w:ascii="Times New Roman" w:hAnsi="Times New Roman" w:cs="Times New Roman"/>
                      <w:kern w:val="0"/>
                      <w:sz w:val="21"/>
                      <w:szCs w:val="21"/>
                      <w:u w:val="none"/>
                    </w:rPr>
                    <w:t>涉油设备</w:t>
                  </w:r>
                  <w:r>
                    <w:rPr>
                      <w:rFonts w:hint="default" w:ascii="Times New Roman" w:hAnsi="Times New Roman" w:cs="Times New Roman"/>
                      <w:sz w:val="21"/>
                      <w:szCs w:val="21"/>
                      <w:u w:val="none"/>
                    </w:rPr>
                    <w:t>下设置集油托盘</w:t>
                  </w:r>
                </w:p>
              </w:tc>
            </w:tr>
          </w:tbl>
          <w:p>
            <w:pPr>
              <w:pStyle w:val="36"/>
              <w:ind w:firstLine="0" w:firstLineChars="0"/>
              <w:rPr>
                <w:rFonts w:hint="default" w:ascii="Times New Roman" w:hAnsi="Times New Roman" w:cs="Times New Roman"/>
                <w:color w:val="auto"/>
                <w:u w:val="none"/>
              </w:rPr>
            </w:pPr>
          </w:p>
        </w:tc>
      </w:tr>
    </w:tbl>
    <w:p>
      <w:pPr>
        <w:keepNext/>
        <w:keepLines/>
        <w:spacing w:line="360" w:lineRule="auto"/>
        <w:jc w:val="left"/>
        <w:outlineLvl w:val="0"/>
        <w:rPr>
          <w:rFonts w:hint="default" w:ascii="Times New Roman" w:hAnsi="Times New Roman" w:cs="Times New Roman"/>
          <w:b/>
          <w:color w:val="auto"/>
          <w:sz w:val="28"/>
          <w:u w:val="none"/>
        </w:rPr>
        <w:sectPr>
          <w:footerReference r:id="rId6" w:type="first"/>
          <w:footerReference r:id="rId5" w:type="default"/>
          <w:pgSz w:w="11907" w:h="16840"/>
          <w:pgMar w:top="1984" w:right="1588" w:bottom="1474" w:left="1644" w:header="1418" w:footer="964" w:gutter="0"/>
          <w:pgBorders>
            <w:top w:val="none" w:sz="0" w:space="0"/>
            <w:left w:val="none" w:sz="0" w:space="0"/>
            <w:bottom w:val="none" w:sz="0" w:space="0"/>
            <w:right w:val="none" w:sz="0" w:space="0"/>
          </w:pgBorders>
          <w:pgNumType w:start="1"/>
          <w:cols w:space="720" w:num="1"/>
          <w:titlePg/>
          <w:docGrid w:type="linesAndChars" w:linePitch="312" w:charSpace="0"/>
        </w:sectPr>
      </w:pPr>
    </w:p>
    <w:p>
      <w:pPr>
        <w:keepNext/>
        <w:keepLines/>
        <w:spacing w:line="360" w:lineRule="auto"/>
        <w:jc w:val="left"/>
        <w:outlineLvl w:val="0"/>
        <w:rPr>
          <w:rFonts w:hint="default" w:ascii="Times New Roman" w:hAnsi="Times New Roman" w:cs="Times New Roman"/>
          <w:b/>
          <w:color w:val="auto"/>
          <w:sz w:val="28"/>
          <w:u w:val="none"/>
        </w:rPr>
      </w:pPr>
      <w:bookmarkStart w:id="1" w:name="_Toc31279"/>
      <w:r>
        <w:rPr>
          <w:rFonts w:hint="default" w:ascii="Times New Roman" w:hAnsi="Times New Roman" w:cs="Times New Roman"/>
          <w:b/>
          <w:color w:val="auto"/>
          <w:sz w:val="28"/>
          <w:u w:val="none"/>
        </w:rPr>
        <w:t>二、建设项目所在地自然社会环境简况</w:t>
      </w:r>
      <w:bookmarkEnd w:id="1"/>
    </w:p>
    <w:tbl>
      <w:tblPr>
        <w:tblStyle w:val="18"/>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1" w:type="dxa"/>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default" w:ascii="Times New Roman" w:hAnsi="Times New Roman" w:cs="Times New Roman"/>
                <w:b/>
                <w:color w:val="auto"/>
                <w:spacing w:val="-8"/>
                <w:sz w:val="24"/>
                <w:u w:val="none"/>
              </w:rPr>
            </w:pPr>
            <w:r>
              <w:rPr>
                <w:rFonts w:hint="default" w:ascii="Times New Roman" w:hAnsi="Times New Roman" w:cs="Times New Roman"/>
                <w:b/>
                <w:color w:val="auto"/>
                <w:spacing w:val="-8"/>
                <w:sz w:val="24"/>
                <w:u w:val="none"/>
              </w:rPr>
              <w:t>自然环境简况（地形、地貌、地质、气候、气象、水文、植被、生物多样性等）</w:t>
            </w:r>
          </w:p>
          <w:p>
            <w:pPr>
              <w:pStyle w:val="30"/>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Times New Roman" w:hAnsi="Times New Roman" w:eastAsia="宋体" w:cs="Times New Roman"/>
                <w:b/>
                <w:snapToGrid/>
                <w:color w:val="auto"/>
                <w:spacing w:val="-8"/>
                <w:kern w:val="2"/>
                <w:sz w:val="24"/>
                <w:szCs w:val="22"/>
                <w:u w:val="none"/>
                <w:lang w:val="en-US" w:eastAsia="zh-CN" w:bidi="ar-SA"/>
              </w:rPr>
            </w:pPr>
            <w:r>
              <w:rPr>
                <w:rFonts w:hint="default" w:ascii="Times New Roman" w:hAnsi="Times New Roman" w:eastAsia="宋体" w:cs="Times New Roman"/>
                <w:b/>
                <w:snapToGrid/>
                <w:color w:val="auto"/>
                <w:spacing w:val="-8"/>
                <w:kern w:val="2"/>
                <w:sz w:val="24"/>
                <w:szCs w:val="22"/>
                <w:u w:val="none"/>
                <w:lang w:val="en-US" w:eastAsia="zh-CN" w:bidi="ar-SA"/>
              </w:rPr>
              <w:t>1、地理位置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szCs w:val="22"/>
                <w:u w:val="none"/>
                <w:lang w:val="en-US" w:eastAsia="zh-CN"/>
              </w:rPr>
            </w:pPr>
            <w:r>
              <w:rPr>
                <w:rFonts w:hint="default" w:ascii="Times New Roman" w:hAnsi="Times New Roman" w:cs="Times New Roman"/>
                <w:color w:val="auto"/>
                <w:sz w:val="24"/>
                <w:szCs w:val="22"/>
                <w:u w:val="none"/>
              </w:rPr>
              <w:t>永州市位于湖南省南部，五岭山脉北麓。东与湖南衡阳市的常宁、郴州市的临武、嘉禾、桂阳相连；南与广东连州市、广西贺州市、桂林市的富川交界；西与广西桂林市的恭城、灌阳、全州接壤；北与衡阳市的祁东、邵阳市的邵阳、新宁毗邻。地理坐标为北纬24°39’-26°51’、东经111°06’-112°21’之间，南北最长距离245公里，东西最长距离144公里，土地总面积2.24万平方公里，占湖南省总面积的10.55%。</w:t>
            </w:r>
            <w:r>
              <w:rPr>
                <w:rFonts w:hint="default" w:ascii="Times New Roman" w:hAnsi="Times New Roman" w:cs="Times New Roman"/>
                <w:color w:val="auto"/>
                <w:sz w:val="24"/>
                <w:szCs w:val="22"/>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2"/>
                <w:u w:val="none"/>
                <w:lang w:eastAsia="zh-CN"/>
              </w:rPr>
            </w:pPr>
            <w:r>
              <w:rPr>
                <w:rFonts w:hint="default" w:ascii="Times New Roman" w:hAnsi="Times New Roman" w:cs="Times New Roman"/>
                <w:color w:val="auto"/>
                <w:sz w:val="24"/>
                <w:szCs w:val="22"/>
                <w:u w:val="none"/>
                <w:lang w:eastAsia="zh-CN"/>
              </w:rPr>
              <w:t>永州市冷水滩区永鑫金刚石钻头厂</w:t>
            </w:r>
            <w:r>
              <w:rPr>
                <w:rFonts w:hint="default" w:ascii="Times New Roman" w:hAnsi="Times New Roman" w:cs="Times New Roman"/>
                <w:color w:val="auto"/>
                <w:sz w:val="24"/>
                <w:szCs w:val="22"/>
                <w:u w:val="none"/>
                <w:lang w:val="en-US" w:eastAsia="zh-CN"/>
              </w:rPr>
              <w:t>投资44万元</w:t>
            </w:r>
            <w:r>
              <w:rPr>
                <w:rFonts w:hint="default" w:ascii="Times New Roman" w:hAnsi="Times New Roman" w:cs="Times New Roman"/>
                <w:color w:val="auto"/>
                <w:sz w:val="24"/>
                <w:szCs w:val="22"/>
                <w:u w:val="none"/>
                <w:lang w:eastAsia="zh-CN"/>
              </w:rPr>
              <w:t>租赁湖南省永州市经济开零陵南路409旁</w:t>
            </w:r>
            <w:r>
              <w:rPr>
                <w:rFonts w:hint="default" w:ascii="Times New Roman" w:hAnsi="Times New Roman" w:cs="Times New Roman"/>
                <w:color w:val="auto"/>
                <w:sz w:val="24"/>
                <w:szCs w:val="22"/>
                <w:u w:val="none"/>
              </w:rPr>
              <w:t>（中心经纬度坐标为11</w:t>
            </w:r>
            <w:r>
              <w:rPr>
                <w:rFonts w:hint="default" w:ascii="Times New Roman" w:hAnsi="Times New Roman" w:cs="Times New Roman"/>
                <w:color w:val="auto"/>
                <w:sz w:val="24"/>
                <w:szCs w:val="22"/>
                <w:u w:val="none"/>
                <w:lang w:val="en-US" w:eastAsia="zh-CN"/>
              </w:rPr>
              <w:t>1</w:t>
            </w:r>
            <w:r>
              <w:rPr>
                <w:rFonts w:hint="default" w:ascii="Times New Roman" w:hAnsi="Times New Roman" w:cs="Times New Roman"/>
                <w:color w:val="auto"/>
                <w:sz w:val="24"/>
                <w:szCs w:val="22"/>
                <w:u w:val="none"/>
              </w:rPr>
              <w:t>°</w:t>
            </w:r>
            <w:r>
              <w:rPr>
                <w:rFonts w:hint="default" w:ascii="Times New Roman" w:hAnsi="Times New Roman" w:cs="Times New Roman"/>
                <w:color w:val="auto"/>
                <w:sz w:val="24"/>
                <w:szCs w:val="22"/>
                <w:u w:val="none"/>
                <w:lang w:val="en-US" w:eastAsia="zh-CN"/>
              </w:rPr>
              <w:t>35</w:t>
            </w:r>
            <w:r>
              <w:rPr>
                <w:rFonts w:hint="default" w:ascii="Times New Roman" w:hAnsi="Times New Roman" w:cs="Times New Roman"/>
                <w:color w:val="auto"/>
                <w:sz w:val="24"/>
                <w:szCs w:val="22"/>
                <w:u w:val="none"/>
              </w:rPr>
              <w:t>′</w:t>
            </w:r>
            <w:r>
              <w:rPr>
                <w:rFonts w:hint="default" w:ascii="Times New Roman" w:hAnsi="Times New Roman" w:cs="Times New Roman"/>
                <w:color w:val="auto"/>
                <w:sz w:val="24"/>
                <w:szCs w:val="22"/>
                <w:u w:val="none"/>
                <w:lang w:val="en-US" w:eastAsia="zh-CN"/>
              </w:rPr>
              <w:t>29.49</w:t>
            </w:r>
            <w:r>
              <w:rPr>
                <w:rFonts w:hint="default" w:ascii="Times New Roman" w:hAnsi="Times New Roman" w:cs="Times New Roman"/>
                <w:color w:val="auto"/>
                <w:sz w:val="24"/>
                <w:szCs w:val="22"/>
                <w:u w:val="none"/>
              </w:rPr>
              <w:t>″E，2</w:t>
            </w:r>
            <w:r>
              <w:rPr>
                <w:rFonts w:hint="default" w:ascii="Times New Roman" w:hAnsi="Times New Roman" w:cs="Times New Roman"/>
                <w:color w:val="auto"/>
                <w:sz w:val="24"/>
                <w:szCs w:val="22"/>
                <w:u w:val="none"/>
                <w:lang w:val="en-US" w:eastAsia="zh-CN"/>
              </w:rPr>
              <w:t>6</w:t>
            </w:r>
            <w:r>
              <w:rPr>
                <w:rFonts w:hint="default" w:ascii="Times New Roman" w:hAnsi="Times New Roman" w:cs="Times New Roman"/>
                <w:color w:val="auto"/>
                <w:sz w:val="24"/>
                <w:szCs w:val="22"/>
                <w:u w:val="none"/>
              </w:rPr>
              <w:t>°</w:t>
            </w:r>
            <w:r>
              <w:rPr>
                <w:rFonts w:hint="default" w:ascii="Times New Roman" w:hAnsi="Times New Roman" w:cs="Times New Roman"/>
                <w:color w:val="auto"/>
                <w:sz w:val="24"/>
                <w:szCs w:val="22"/>
                <w:u w:val="none"/>
                <w:lang w:val="en-US" w:eastAsia="zh-CN"/>
              </w:rPr>
              <w:t>24</w:t>
            </w:r>
            <w:r>
              <w:rPr>
                <w:rFonts w:hint="default" w:ascii="Times New Roman" w:hAnsi="Times New Roman" w:cs="Times New Roman"/>
                <w:color w:val="auto"/>
                <w:sz w:val="24"/>
                <w:szCs w:val="22"/>
                <w:u w:val="none"/>
              </w:rPr>
              <w:t>′3</w:t>
            </w:r>
            <w:r>
              <w:rPr>
                <w:rFonts w:hint="default" w:ascii="Times New Roman" w:hAnsi="Times New Roman" w:cs="Times New Roman"/>
                <w:color w:val="auto"/>
                <w:sz w:val="24"/>
                <w:szCs w:val="22"/>
                <w:u w:val="none"/>
                <w:lang w:val="en-US" w:eastAsia="zh-CN"/>
              </w:rPr>
              <w:t>5.92</w:t>
            </w:r>
            <w:r>
              <w:rPr>
                <w:rFonts w:hint="default" w:ascii="Times New Roman" w:hAnsi="Times New Roman" w:cs="Times New Roman"/>
                <w:color w:val="auto"/>
                <w:sz w:val="24"/>
                <w:szCs w:val="22"/>
                <w:u w:val="none"/>
              </w:rPr>
              <w:t>″N）</w:t>
            </w:r>
            <w:r>
              <w:rPr>
                <w:rFonts w:hint="default" w:ascii="Times New Roman" w:hAnsi="Times New Roman" w:cs="Times New Roman"/>
                <w:color w:val="auto"/>
                <w:sz w:val="24"/>
                <w:szCs w:val="22"/>
                <w:u w:val="none"/>
                <w:lang w:eastAsia="zh-CN"/>
              </w:rPr>
              <w:t>。</w:t>
            </w:r>
          </w:p>
          <w:p>
            <w:pPr>
              <w:pStyle w:val="30"/>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Times New Roman" w:hAnsi="Times New Roman" w:eastAsia="宋体" w:cs="Times New Roman"/>
                <w:b/>
                <w:snapToGrid/>
                <w:color w:val="auto"/>
                <w:spacing w:val="-8"/>
                <w:kern w:val="2"/>
                <w:sz w:val="24"/>
                <w:szCs w:val="22"/>
                <w:u w:val="none"/>
                <w:lang w:val="en-US" w:eastAsia="zh-CN" w:bidi="ar-SA"/>
              </w:rPr>
            </w:pPr>
            <w:r>
              <w:rPr>
                <w:rFonts w:hint="default" w:ascii="Times New Roman" w:hAnsi="Times New Roman" w:eastAsia="宋体" w:cs="Times New Roman"/>
                <w:b/>
                <w:snapToGrid/>
                <w:color w:val="auto"/>
                <w:spacing w:val="-8"/>
                <w:kern w:val="2"/>
                <w:sz w:val="24"/>
                <w:szCs w:val="22"/>
                <w:u w:val="none"/>
                <w:lang w:val="en-US" w:eastAsia="zh-CN" w:bidi="ar-SA"/>
              </w:rPr>
              <w:t>2、地形、地貌、地质、土壤</w:t>
            </w:r>
          </w:p>
          <w:p>
            <w:pPr>
              <w:adjustRightInd w:val="0"/>
              <w:snapToGrid w:val="0"/>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永州市地势西南部高，东北部及中部较低。境内都庞岭、越城岭屏障于西北，萌渚岭、九嶷山雄踞于东南，阳明山、紫金山拦腰穿插于东西，将全市分成南北两大块——零祁、宁道两大盆地，即形成三山围夹两盆地，呈现向东倾斜的</w:t>
            </w:r>
            <w:r>
              <w:rPr>
                <w:rFonts w:hint="default" w:ascii="Times New Roman" w:hAnsi="Times New Roman" w:cs="Times New Roman"/>
                <w:color w:val="auto"/>
                <w:sz w:val="24"/>
                <w:szCs w:val="22"/>
                <w:u w:val="none"/>
                <w:lang w:eastAsia="zh-CN"/>
              </w:rPr>
              <w:t>“</w:t>
            </w:r>
            <w:r>
              <w:rPr>
                <w:rFonts w:hint="default" w:ascii="Times New Roman" w:hAnsi="Times New Roman" w:cs="Times New Roman"/>
                <w:color w:val="auto"/>
                <w:sz w:val="24"/>
                <w:szCs w:val="22"/>
                <w:u w:val="none"/>
              </w:rPr>
              <w:t>山</w:t>
            </w:r>
            <w:r>
              <w:rPr>
                <w:rFonts w:hint="default" w:ascii="Times New Roman" w:hAnsi="Times New Roman" w:cs="Times New Roman"/>
                <w:color w:val="auto"/>
                <w:sz w:val="24"/>
                <w:szCs w:val="22"/>
                <w:u w:val="none"/>
                <w:lang w:eastAsia="zh-CN"/>
              </w:rPr>
              <w:t>”</w:t>
            </w:r>
            <w:r>
              <w:rPr>
                <w:rFonts w:hint="default" w:ascii="Times New Roman" w:hAnsi="Times New Roman" w:cs="Times New Roman"/>
                <w:color w:val="auto"/>
                <w:sz w:val="24"/>
                <w:szCs w:val="22"/>
                <w:u w:val="none"/>
              </w:rPr>
              <w:t>字形地貌总轮廓。</w:t>
            </w:r>
          </w:p>
          <w:p>
            <w:pPr>
              <w:adjustRightInd w:val="0"/>
              <w:snapToGrid w:val="0"/>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冷水滩区地处越城岭余脉，零祁丘岗盆地的北部，四明山下，北、东、西三面高，中、南部较低平。境内以杨村甸乡的腾云岭为最高峰，海拔1052米，最低是竹山桥镇的哲洲滩，海拔80.3米，最大高差971.7米。冷水滩区和南边的芝山、西边的东安、东边的祁阳共同构成一个较大的山间盆地。盆地分成东、西、南、中部分；东祁阳，西东安，南芝山，冷水滩居中。区境北端是四明山，南边为紫金山，东西两面以及中间的广大地区则是微波起伏的平原岗地。湘江以北，从四明山的腾云岭到哲洲滩，平均坡降为2.9%。区境地貌特点以岗地、平原为主，山地、丘陵、水域兼有。据1992年《冷水滩市土地利用现状调查报告》统计，山地、丘陵、岗地、平原、水域组合的比例为0.7：1.9：3.3：3.2：0.9。全区地貌类型齐全，有利于农、林、牧、副、渔综合布局开发和养殖。</w:t>
            </w:r>
          </w:p>
          <w:p>
            <w:pPr>
              <w:adjustRightInd w:val="0"/>
              <w:snapToGrid w:val="0"/>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冷水滩区内的地质构造比较古老、复杂，经历了早、中、晚和中生界构造运动，形成了不同时代的不同地层和构造体系。地层除志留系、中三迭统、上侏罗统和第三系缺失外，其他均有出露。整个地势近似背北朝南的</w:t>
            </w:r>
            <w:r>
              <w:rPr>
                <w:rFonts w:hint="default" w:ascii="Times New Roman" w:hAnsi="Times New Roman" w:cs="Times New Roman"/>
                <w:color w:val="auto"/>
                <w:sz w:val="24"/>
                <w:szCs w:val="22"/>
                <w:u w:val="none"/>
                <w:lang w:eastAsia="zh-CN"/>
              </w:rPr>
              <w:t>“</w:t>
            </w:r>
            <w:r>
              <w:rPr>
                <w:rFonts w:hint="default" w:ascii="Times New Roman" w:hAnsi="Times New Roman" w:cs="Times New Roman"/>
                <w:color w:val="auto"/>
                <w:sz w:val="24"/>
                <w:szCs w:val="22"/>
                <w:u w:val="none"/>
              </w:rPr>
              <w:t>畚箕形</w:t>
            </w:r>
            <w:r>
              <w:rPr>
                <w:rFonts w:hint="default" w:ascii="Times New Roman" w:hAnsi="Times New Roman" w:cs="Times New Roman"/>
                <w:color w:val="auto"/>
                <w:sz w:val="24"/>
                <w:szCs w:val="22"/>
                <w:u w:val="none"/>
                <w:lang w:eastAsia="zh-CN"/>
              </w:rPr>
              <w:t>”</w:t>
            </w:r>
            <w:r>
              <w:rPr>
                <w:rFonts w:hint="default" w:ascii="Times New Roman" w:hAnsi="Times New Roman" w:cs="Times New Roman"/>
                <w:color w:val="auto"/>
                <w:sz w:val="24"/>
                <w:szCs w:val="22"/>
                <w:u w:val="none"/>
              </w:rPr>
              <w:t>，地貌以岗地、平原为主，山地、丘陵、水域兼有</w:t>
            </w:r>
            <w:bookmarkStart w:id="2" w:name="3-3"/>
            <w:bookmarkEnd w:id="2"/>
            <w:bookmarkStart w:id="3" w:name="sub589312_3_3"/>
            <w:bookmarkEnd w:id="3"/>
            <w:bookmarkStart w:id="4" w:name="3_3"/>
            <w:bookmarkEnd w:id="4"/>
            <w:bookmarkStart w:id="5" w:name="土壤"/>
            <w:bookmarkEnd w:id="5"/>
            <w:r>
              <w:rPr>
                <w:rFonts w:hint="default" w:ascii="Times New Roman" w:hAnsi="Times New Roman" w:cs="Times New Roman"/>
                <w:color w:val="auto"/>
                <w:sz w:val="24"/>
                <w:szCs w:val="22"/>
                <w:u w:val="none"/>
              </w:rPr>
              <w:t>。</w:t>
            </w:r>
          </w:p>
          <w:p>
            <w:pPr>
              <w:adjustRightInd w:val="0"/>
              <w:snapToGrid w:val="0"/>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冷水滩区成土母质母岩多样，以石灰岩、砂岩为主。土壤类型多样，分8个土类，16个亚类，47个土属，150个土种，以红壤、水稻土面积最大。由于地理运动的影响，其成土母质以石灰岩、砂岩为主，第四纪红色粘土、河流冲积物次之，板页岩、紫色砂页岩较少。发育的土壤有水稻土、红壤、山地黄壤、山地草甸土、黑色石灰土、红色石灰土、紫色土、潮土等。海拔700米以上的为山地黄壤。</w:t>
            </w:r>
          </w:p>
          <w:p>
            <w:pPr>
              <w:pStyle w:val="30"/>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Times New Roman" w:hAnsi="Times New Roman" w:eastAsia="宋体" w:cs="Times New Roman"/>
                <w:b/>
                <w:snapToGrid/>
                <w:color w:val="auto"/>
                <w:spacing w:val="-8"/>
                <w:kern w:val="2"/>
                <w:sz w:val="24"/>
                <w:szCs w:val="22"/>
                <w:u w:val="none"/>
                <w:lang w:val="en-US" w:eastAsia="zh-CN" w:bidi="ar-SA"/>
              </w:rPr>
            </w:pPr>
            <w:r>
              <w:rPr>
                <w:rFonts w:hint="default" w:ascii="Times New Roman" w:hAnsi="Times New Roman" w:eastAsia="宋体" w:cs="Times New Roman"/>
                <w:b/>
                <w:snapToGrid/>
                <w:color w:val="auto"/>
                <w:spacing w:val="-8"/>
                <w:kern w:val="2"/>
                <w:sz w:val="24"/>
                <w:szCs w:val="22"/>
                <w:u w:val="none"/>
                <w:lang w:val="en-US" w:eastAsia="zh-CN" w:bidi="ar-SA"/>
              </w:rPr>
              <w:t>3、气候、气象</w:t>
            </w:r>
            <w:r>
              <w:rPr>
                <w:rFonts w:hint="default" w:ascii="Times New Roman" w:hAnsi="Times New Roman" w:eastAsia="宋体" w:cs="Times New Roman"/>
                <w:b/>
                <w:snapToGrid/>
                <w:color w:val="auto"/>
                <w:spacing w:val="-8"/>
                <w:kern w:val="2"/>
                <w:sz w:val="24"/>
                <w:szCs w:val="22"/>
                <w:u w:val="none"/>
                <w:lang w:val="en-US" w:eastAsia="zh-CN" w:bidi="ar-SA"/>
              </w:rPr>
              <w:tab/>
            </w:r>
          </w:p>
          <w:p>
            <w:pPr>
              <w:adjustRightInd w:val="0"/>
              <w:snapToGrid w:val="0"/>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lang w:val="en-US" w:eastAsia="zh-CN"/>
              </w:rPr>
              <w:t>项目</w:t>
            </w:r>
            <w:r>
              <w:rPr>
                <w:rFonts w:hint="default" w:ascii="Times New Roman" w:hAnsi="Times New Roman" w:cs="Times New Roman"/>
                <w:color w:val="auto"/>
                <w:sz w:val="24"/>
                <w:szCs w:val="22"/>
                <w:u w:val="none"/>
              </w:rPr>
              <w:t>所在地属亚热带季风湿润性气候区，温暖多雨。冬季受西伯利亚冷空气的影响，气候寒冷干燥，夏季受副热带高压的控制，气候温暖湿润，一年四季分明，热量充足，雨水集中。</w:t>
            </w:r>
            <w:r>
              <w:rPr>
                <w:rFonts w:hint="default" w:ascii="Times New Roman" w:hAnsi="Times New Roman" w:cs="Times New Roman"/>
                <w:color w:val="auto"/>
                <w:sz w:val="24"/>
                <w:szCs w:val="22"/>
                <w:u w:val="none"/>
                <w:lang w:eastAsia="zh-CN"/>
              </w:rPr>
              <w:t>冷水滩区年平均日照1623.1小时，年太阳辐射总量109.6</w:t>
            </w:r>
            <w:r>
              <w:rPr>
                <w:rFonts w:hint="default" w:ascii="Times New Roman" w:hAnsi="Times New Roman" w:cs="Times New Roman"/>
                <w:color w:val="auto"/>
                <w:sz w:val="24"/>
                <w:szCs w:val="22"/>
                <w:u w:val="none"/>
                <w:lang w:val="en-US" w:eastAsia="zh-CN"/>
              </w:rPr>
              <w:t>kkcl/cm2</w:t>
            </w:r>
            <w:r>
              <w:rPr>
                <w:rFonts w:hint="default" w:ascii="Times New Roman" w:hAnsi="Times New Roman" w:cs="Times New Roman"/>
                <w:color w:val="auto"/>
                <w:sz w:val="24"/>
                <w:szCs w:val="22"/>
                <w:u w:val="none"/>
                <w:lang w:eastAsia="zh-CN"/>
              </w:rPr>
              <w:t>，年平均气温17.9℃，日平均稳定通过10℃的初日为3月23日，终日为11月29日，间隔期252天；大于或等于10℃活动积温5670℃；无霜期287天；年均降雨量1271―1696mm，多年平均降雨量为1296.3mm，70％以上集中在4―9月</w:t>
            </w:r>
            <w:r>
              <w:rPr>
                <w:rFonts w:hint="default" w:ascii="Times New Roman" w:hAnsi="Times New Roman" w:cs="Times New Roman"/>
                <w:color w:val="auto"/>
                <w:sz w:val="24"/>
                <w:szCs w:val="22"/>
                <w:u w:val="none"/>
              </w:rPr>
              <w:t>，最大日降雨量为246</w:t>
            </w:r>
            <w:r>
              <w:rPr>
                <w:rFonts w:hint="default" w:ascii="Times New Roman" w:hAnsi="Times New Roman" w:cs="Times New Roman"/>
                <w:color w:val="auto"/>
                <w:sz w:val="24"/>
                <w:szCs w:val="22"/>
                <w:u w:val="none"/>
                <w:lang w:val="en-US" w:eastAsia="zh-CN"/>
              </w:rPr>
              <w:t>.</w:t>
            </w:r>
            <w:r>
              <w:rPr>
                <w:rFonts w:hint="default" w:ascii="Times New Roman" w:hAnsi="Times New Roman" w:cs="Times New Roman"/>
                <w:color w:val="auto"/>
                <w:sz w:val="24"/>
                <w:szCs w:val="22"/>
                <w:u w:val="none"/>
              </w:rPr>
              <w:t>4mm(1981年7月21日)</w:t>
            </w:r>
            <w:r>
              <w:rPr>
                <w:rFonts w:hint="default" w:ascii="Times New Roman" w:hAnsi="Times New Roman" w:cs="Times New Roman"/>
                <w:color w:val="auto"/>
                <w:sz w:val="24"/>
                <w:szCs w:val="22"/>
                <w:u w:val="none"/>
                <w:lang w:eastAsia="zh-CN"/>
              </w:rPr>
              <w:t>。</w:t>
            </w:r>
          </w:p>
          <w:p>
            <w:pPr>
              <w:pStyle w:val="30"/>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Times New Roman" w:hAnsi="Times New Roman" w:eastAsia="宋体" w:cs="Times New Roman"/>
                <w:b/>
                <w:snapToGrid/>
                <w:color w:val="auto"/>
                <w:spacing w:val="-8"/>
                <w:kern w:val="2"/>
                <w:sz w:val="24"/>
                <w:szCs w:val="22"/>
                <w:u w:val="none"/>
                <w:lang w:val="en-US" w:eastAsia="zh-CN" w:bidi="ar-SA"/>
              </w:rPr>
            </w:pPr>
            <w:r>
              <w:rPr>
                <w:rFonts w:hint="default" w:ascii="Times New Roman" w:hAnsi="Times New Roman" w:eastAsia="宋体" w:cs="Times New Roman"/>
                <w:b/>
                <w:snapToGrid/>
                <w:color w:val="auto"/>
                <w:spacing w:val="-8"/>
                <w:kern w:val="2"/>
                <w:sz w:val="24"/>
                <w:szCs w:val="22"/>
                <w:u w:val="none"/>
                <w:lang w:val="en-US" w:eastAsia="zh-CN" w:bidi="ar-SA"/>
              </w:rPr>
              <w:t>4、水文、水系</w:t>
            </w:r>
          </w:p>
          <w:p>
            <w:pPr>
              <w:adjustRightInd w:val="0"/>
              <w:snapToGrid w:val="0"/>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地表水湘江</w:t>
            </w:r>
            <w:r>
              <w:rPr>
                <w:rFonts w:hint="default" w:ascii="Times New Roman" w:hAnsi="Times New Roman" w:cs="Times New Roman"/>
                <w:color w:val="auto"/>
                <w:sz w:val="24"/>
                <w:szCs w:val="22"/>
                <w:u w:val="none"/>
                <w:lang w:eastAsia="zh-CN"/>
              </w:rPr>
              <w:t>，</w:t>
            </w:r>
            <w:r>
              <w:rPr>
                <w:rFonts w:hint="default" w:ascii="Times New Roman" w:hAnsi="Times New Roman" w:cs="Times New Roman"/>
                <w:color w:val="auto"/>
                <w:sz w:val="24"/>
                <w:szCs w:val="22"/>
                <w:u w:val="none"/>
              </w:rPr>
              <w:t>湘江是永州境内最大的过境河，为长江主要支流之一。发源于湖南省永州市海拔近2000米的九嶷山脚蓝山县野狗山麓，上游称潇水，零陵以北开始称湘江，向东流经永州、衡阳、株洲、永州、长沙，至湘阴县入洞庭湖后归长江。全长817公里，流域面积92</w:t>
            </w:r>
            <w:r>
              <w:rPr>
                <w:rFonts w:hint="default" w:ascii="Times New Roman" w:hAnsi="Times New Roman" w:cs="Times New Roman"/>
                <w:color w:val="auto"/>
                <w:sz w:val="24"/>
                <w:szCs w:val="22"/>
                <w:u w:val="none"/>
                <w:lang w:val="en-US" w:eastAsia="zh-CN"/>
              </w:rPr>
              <w:t>,</w:t>
            </w:r>
            <w:r>
              <w:rPr>
                <w:rFonts w:hint="default" w:ascii="Times New Roman" w:hAnsi="Times New Roman" w:cs="Times New Roman"/>
                <w:color w:val="auto"/>
                <w:sz w:val="24"/>
                <w:szCs w:val="22"/>
                <w:u w:val="none"/>
              </w:rPr>
              <w:t>300平方公里。上游水急滩多，中下游水量丰富，水流平稳。干支流大部可通航，旧时是两湖与两广的重要交通运输线路。湘江在永州市内流程227.2公里，自然落差55.3米，水量丰富，水流深，水质好，终年可通航.是境内重要的水陆交通命脉和工农业生产及人民生活用水的源泉。湘江多年平均流量691.1m</w:t>
            </w:r>
            <w:r>
              <w:rPr>
                <w:rFonts w:hint="default" w:ascii="Times New Roman" w:hAnsi="Times New Roman" w:cs="Times New Roman"/>
                <w:color w:val="auto"/>
                <w:sz w:val="24"/>
                <w:szCs w:val="22"/>
                <w:u w:val="none"/>
                <w:vertAlign w:val="superscript"/>
              </w:rPr>
              <w:t>3</w:t>
            </w:r>
            <w:r>
              <w:rPr>
                <w:rFonts w:hint="default" w:ascii="Times New Roman" w:hAnsi="Times New Roman" w:cs="Times New Roman"/>
                <w:color w:val="auto"/>
                <w:sz w:val="24"/>
                <w:szCs w:val="22"/>
                <w:u w:val="none"/>
              </w:rPr>
              <w:t>/s，最大流量17700m</w:t>
            </w:r>
            <w:r>
              <w:rPr>
                <w:rFonts w:hint="default" w:ascii="Times New Roman" w:hAnsi="Times New Roman" w:cs="Times New Roman"/>
                <w:color w:val="auto"/>
                <w:sz w:val="24"/>
                <w:szCs w:val="22"/>
                <w:u w:val="none"/>
                <w:vertAlign w:val="superscript"/>
              </w:rPr>
              <w:t>3</w:t>
            </w:r>
            <w:r>
              <w:rPr>
                <w:rFonts w:hint="default" w:ascii="Times New Roman" w:hAnsi="Times New Roman" w:cs="Times New Roman"/>
                <w:color w:val="auto"/>
                <w:sz w:val="24"/>
                <w:szCs w:val="22"/>
                <w:u w:val="none"/>
              </w:rPr>
              <w:t>/s，最小流量44m</w:t>
            </w:r>
            <w:r>
              <w:rPr>
                <w:rFonts w:hint="default" w:ascii="Times New Roman" w:hAnsi="Times New Roman" w:cs="Times New Roman"/>
                <w:color w:val="auto"/>
                <w:sz w:val="24"/>
                <w:szCs w:val="22"/>
                <w:u w:val="none"/>
                <w:vertAlign w:val="superscript"/>
              </w:rPr>
              <w:t>3</w:t>
            </w:r>
            <w:r>
              <w:rPr>
                <w:rFonts w:hint="default" w:ascii="Times New Roman" w:hAnsi="Times New Roman" w:cs="Times New Roman"/>
                <w:color w:val="auto"/>
                <w:sz w:val="24"/>
                <w:szCs w:val="22"/>
                <w:u w:val="none"/>
              </w:rPr>
              <w:t>/s。</w:t>
            </w:r>
          </w:p>
          <w:p>
            <w:pPr>
              <w:pStyle w:val="30"/>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Times New Roman" w:hAnsi="Times New Roman" w:eastAsia="宋体" w:cs="Times New Roman"/>
                <w:b/>
                <w:snapToGrid/>
                <w:color w:val="auto"/>
                <w:spacing w:val="-8"/>
                <w:kern w:val="2"/>
                <w:sz w:val="24"/>
                <w:szCs w:val="22"/>
                <w:u w:val="none"/>
                <w:lang w:val="en-US" w:eastAsia="zh-CN" w:bidi="ar-SA"/>
              </w:rPr>
            </w:pPr>
            <w:r>
              <w:rPr>
                <w:rFonts w:hint="default" w:ascii="Times New Roman" w:hAnsi="Times New Roman" w:eastAsia="宋体" w:cs="Times New Roman"/>
                <w:b/>
                <w:snapToGrid/>
                <w:color w:val="auto"/>
                <w:spacing w:val="-8"/>
                <w:kern w:val="2"/>
                <w:sz w:val="24"/>
                <w:szCs w:val="22"/>
                <w:u w:val="none"/>
                <w:lang w:val="en-US" w:eastAsia="zh-CN" w:bidi="ar-SA"/>
              </w:rPr>
              <w:t>5、生态环境</w:t>
            </w:r>
          </w:p>
          <w:p>
            <w:pPr>
              <w:adjustRightInd w:val="0"/>
              <w:snapToGrid w:val="0"/>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永州市属湘南植被区，植被属中亚热带常绿阔叶林。多数地段为山岗丘陵地带,由于垦殖历史长，植被次生性强，岗地有成片的人工马尾松林、杉木林等,常绿阔叶林仅零星分布，森林覆盖率30%左右。经过漫长的物竞天择和人工选优，已经形成了以松、杉、竹、柑橘、油茶等为主的优势树种。农田以水田为主，农作物种类繁多，包含了粮、油、果、蔬等，主要有水稻、红薯、大豆、玉米、油菜、花生等。经济类农产品有柑橘、甘蔗、烟草、茶叶等。</w:t>
            </w:r>
          </w:p>
          <w:p>
            <w:pPr>
              <w:adjustRightInd w:val="0"/>
              <w:snapToGrid w:val="0"/>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项目评价范围内主要植被为樟树、杉树、灌木、杂草，水生物主要为</w:t>
            </w:r>
            <w:r>
              <w:rPr>
                <w:rFonts w:hint="default" w:ascii="Times New Roman" w:hAnsi="Times New Roman" w:cs="Times New Roman"/>
                <w:color w:val="auto"/>
                <w:sz w:val="24"/>
                <w:szCs w:val="22"/>
                <w:u w:val="none"/>
                <w:lang w:val="zh-CN"/>
              </w:rPr>
              <w:t>草鱼、鲤鱼、鲫鱼、泥鳅</w:t>
            </w:r>
            <w:r>
              <w:rPr>
                <w:rFonts w:hint="default" w:ascii="Times New Roman" w:hAnsi="Times New Roman" w:cs="Times New Roman"/>
                <w:color w:val="auto"/>
                <w:sz w:val="24"/>
                <w:szCs w:val="22"/>
                <w:u w:val="none"/>
              </w:rPr>
              <w:t>，无珍稀动植物。</w:t>
            </w:r>
            <w:r>
              <w:rPr>
                <w:rFonts w:hint="default" w:ascii="Times New Roman" w:hAnsi="Times New Roman" w:cs="Times New Roman"/>
                <w:color w:val="auto"/>
                <w:sz w:val="24"/>
                <w:szCs w:val="22"/>
                <w:u w:val="none"/>
                <w:lang w:val="zh-CN"/>
              </w:rPr>
              <w:t>区内</w:t>
            </w:r>
            <w:r>
              <w:rPr>
                <w:rFonts w:hint="default" w:ascii="Times New Roman" w:hAnsi="Times New Roman" w:cs="Times New Roman"/>
                <w:color w:val="auto"/>
                <w:sz w:val="24"/>
                <w:szCs w:val="22"/>
                <w:u w:val="none"/>
              </w:rPr>
              <w:t>除樟树为国家二级保护植物外，</w:t>
            </w:r>
            <w:r>
              <w:rPr>
                <w:rFonts w:hint="default" w:ascii="Times New Roman" w:hAnsi="Times New Roman" w:cs="Times New Roman"/>
                <w:color w:val="auto"/>
                <w:sz w:val="24"/>
                <w:szCs w:val="22"/>
                <w:u w:val="none"/>
                <w:lang w:val="zh-CN"/>
              </w:rPr>
              <w:t>未发</w:t>
            </w:r>
            <w:r>
              <w:rPr>
                <w:rFonts w:hint="default" w:ascii="Times New Roman" w:hAnsi="Times New Roman" w:cs="Times New Roman"/>
                <w:color w:val="auto"/>
                <w:sz w:val="24"/>
                <w:szCs w:val="22"/>
                <w:u w:val="none"/>
              </w:rPr>
              <w:t>无珍稀濒危野生植物以及</w:t>
            </w:r>
            <w:r>
              <w:rPr>
                <w:rFonts w:hint="default" w:ascii="Times New Roman" w:hAnsi="Times New Roman" w:cs="Times New Roman"/>
                <w:color w:val="auto"/>
                <w:sz w:val="24"/>
                <w:szCs w:val="22"/>
                <w:u w:val="none"/>
                <w:lang w:val="zh-CN"/>
              </w:rPr>
              <w:t>野生珍稀濒危动物种类，无原有污染物</w:t>
            </w:r>
            <w:r>
              <w:rPr>
                <w:rFonts w:hint="default" w:ascii="Times New Roman" w:hAnsi="Times New Roman" w:cs="Times New Roman"/>
                <w:color w:val="auto"/>
                <w:sz w:val="24"/>
                <w:szCs w:val="22"/>
                <w:u w:val="none"/>
              </w:rPr>
              <w:t>，无文物古迹保护单位。</w:t>
            </w:r>
          </w:p>
          <w:p>
            <w:pPr>
              <w:adjustRightInd w:val="0"/>
              <w:snapToGrid w:val="0"/>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冷水滩区境内动物种类繁多，有野生脊椎动物3类39科73种。有水产资源80余种，可养水面6000多公顷，以青、草、鲢、鳙、鳊、鲫、鲤、甲等鱼为主，稀有珍贵鱼种有竹鱼、回沙鱼等。</w:t>
            </w:r>
          </w:p>
          <w:p>
            <w:pPr>
              <w:adjustRightInd w:val="0"/>
              <w:snapToGrid w:val="0"/>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经调查，本项目建设地位于</w:t>
            </w:r>
            <w:r>
              <w:rPr>
                <w:rFonts w:hint="default" w:ascii="Times New Roman" w:hAnsi="Times New Roman" w:cs="Times New Roman"/>
                <w:color w:val="auto"/>
                <w:sz w:val="24"/>
                <w:szCs w:val="22"/>
                <w:u w:val="none"/>
                <w:lang w:eastAsia="zh-CN"/>
              </w:rPr>
              <w:t>湖南省永州市经济开零陵南路409旁</w:t>
            </w:r>
            <w:r>
              <w:rPr>
                <w:rFonts w:hint="default" w:ascii="Times New Roman" w:hAnsi="Times New Roman" w:cs="Times New Roman"/>
                <w:color w:val="auto"/>
                <w:sz w:val="24"/>
                <w:szCs w:val="22"/>
                <w:u w:val="none"/>
              </w:rPr>
              <w:t>，根据现场踏勘，项目评价范围内无自然保护区和重点文物保护单位，区内未见国家法定珍稀物种。</w:t>
            </w:r>
          </w:p>
          <w:p>
            <w:pPr>
              <w:spacing w:line="360" w:lineRule="auto"/>
              <w:rPr>
                <w:rFonts w:hint="default" w:ascii="Times New Roman" w:hAnsi="Times New Roman" w:cs="Times New Roman"/>
                <w:b/>
                <w:sz w:val="24"/>
                <w:szCs w:val="24"/>
                <w:u w:val="none"/>
              </w:rPr>
            </w:pPr>
            <w:r>
              <w:rPr>
                <w:rFonts w:hint="default" w:ascii="Times New Roman" w:hAnsi="Times New Roman" w:cs="Times New Roman"/>
                <w:b/>
                <w:color w:val="auto"/>
                <w:sz w:val="24"/>
                <w:u w:val="none"/>
              </w:rPr>
              <w:t>6、</w:t>
            </w:r>
            <w:r>
              <w:rPr>
                <w:rFonts w:hint="default" w:ascii="Times New Roman" w:hAnsi="Times New Roman" w:cs="Times New Roman"/>
                <w:b/>
                <w:sz w:val="24"/>
                <w:szCs w:val="24"/>
                <w:u w:val="none"/>
              </w:rPr>
              <w:t>永州市经济技术开发区概况</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（1）发展历程及现状</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永州市经济技术开发区由原永州市凤凰园经济开发区为主体实施。永州市凤凰园经济开发区位于永州冷水滩中心城区西北部，始建于1988年，1990年经省人民政府批准为省级重点开发区。开发区按照永州市委、市政府"放权搞活、扩园做强"的要求，围绕"项目兴园、产业强区"的发展战略，以突出发展工业为主，大力兴建工业园区，对接沿海产业转移，以工业推动经济发展，初步形成先进制造、食品加工、生物医药、电子信息、文化创意、循环经济等几大产业。目前，凤凰园经济开发区已形成“一区四园”的格局，即“一区”--凤凰园经济开发区、“四园”--凤凰工业园、长丰工业园、电子信息产业园和冷水滩工业园。目前开发区已建成面积22平方公里，其中商贸区8平方公里，工业园区14平方公里。2012年，凤凰园经济开发区完成技工贸收入120亿元，完成工业总产值101.4亿元，上交税金6.3亿元，先后被省科技厅、省经信委授予“湖南省知识产权工作试点园区”、“湖南省信息化和工业化融合试验区”，被国家人力资源和社会保障部评为“全国模范劳动关系和谐园区”荣誉称号。园区内现有较大企业为广汽长丰永州基地、湖南熙可食品有限公司、湖南恒惠投资实业集团、华威太阳能高科技有限公司、湖南弘电电子有限公司 、湖南大自然制药有限公司、湖南奔腾投资控股集团、达福鑫电子、湖南希尔天然药业有限公司等。</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为加快永州市的工业化进程和中心城市建设，永州市决定成立永州市经济技术开发区，明确经开区发展目标为：扩园50平方公里，打造千亿园区，努力把经济技术开发区建成湘南承接产业转移的示范地，新型工业化的主战场，新型城市化的新区域，争取“十二五”期间晋升为国家级开发区。2013年12月27日，湖南省环保厅以“湘环评[2013]306号”进行了批复。根据《永州市经济技术开发区总体规划（2013-2020）》，永州市经济技术开发区分为南部和北部两大片区（规划范围具体见表</w:t>
            </w:r>
            <w:r>
              <w:rPr>
                <w:rFonts w:hint="default" w:ascii="Times New Roman" w:hAnsi="Times New Roman" w:cs="Times New Roman"/>
                <w:sz w:val="24"/>
                <w:szCs w:val="24"/>
                <w:u w:val="none"/>
                <w:lang w:val="en-US" w:eastAsia="zh-CN"/>
              </w:rPr>
              <w:t>7</w:t>
            </w:r>
            <w:r>
              <w:rPr>
                <w:rFonts w:hint="default" w:ascii="Times New Roman" w:hAnsi="Times New Roman" w:cs="Times New Roman"/>
                <w:sz w:val="24"/>
                <w:szCs w:val="24"/>
                <w:u w:val="none"/>
              </w:rPr>
              <w:t>），主导产业以技术与劳动密集型为主，明确为先进装备（汽车及零部件），电子信息、食品药品三大产业为主（具体的产业布局见表</w:t>
            </w:r>
            <w:r>
              <w:rPr>
                <w:rFonts w:hint="default" w:ascii="Times New Roman" w:hAnsi="Times New Roman" w:cs="Times New Roman"/>
                <w:sz w:val="24"/>
                <w:szCs w:val="24"/>
                <w:u w:val="none"/>
                <w:lang w:val="en-US" w:eastAsia="zh-CN"/>
              </w:rPr>
              <w:t>8</w:t>
            </w:r>
            <w:r>
              <w:rPr>
                <w:rFonts w:hint="default" w:ascii="Times New Roman" w:hAnsi="Times New Roman" w:cs="Times New Roman"/>
                <w:sz w:val="24"/>
                <w:szCs w:val="24"/>
                <w:u w:val="none"/>
              </w:rPr>
              <w:t>）。</w:t>
            </w:r>
          </w:p>
          <w:p>
            <w:pPr>
              <w:pStyle w:val="42"/>
              <w:spacing w:beforeLines="0" w:afterLines="0" w:line="240" w:lineRule="auto"/>
              <w:ind w:firstLine="420"/>
              <w:rPr>
                <w:rStyle w:val="51"/>
                <w:rFonts w:hint="default" w:ascii="Times New Roman" w:hAnsi="Times New Roman" w:eastAsia="宋体" w:cs="Times New Roman"/>
                <w:b/>
                <w:bCs/>
                <w:kern w:val="20"/>
                <w:sz w:val="21"/>
                <w:szCs w:val="21"/>
                <w:u w:val="none"/>
              </w:rPr>
            </w:pPr>
            <w:r>
              <w:rPr>
                <w:rStyle w:val="51"/>
                <w:rFonts w:hint="default" w:ascii="Times New Roman" w:hAnsi="Times New Roman" w:eastAsia="宋体" w:cs="Times New Roman"/>
                <w:b/>
                <w:bCs/>
                <w:kern w:val="20"/>
                <w:sz w:val="21"/>
                <w:szCs w:val="21"/>
                <w:u w:val="none"/>
              </w:rPr>
              <w:t>表</w:t>
            </w:r>
            <w:r>
              <w:rPr>
                <w:rStyle w:val="51"/>
                <w:rFonts w:hint="default" w:ascii="Times New Roman" w:hAnsi="Times New Roman" w:eastAsia="宋体" w:cs="Times New Roman"/>
                <w:b/>
                <w:bCs/>
                <w:kern w:val="20"/>
                <w:sz w:val="21"/>
                <w:szCs w:val="21"/>
                <w:u w:val="none"/>
                <w:lang w:val="en-US" w:eastAsia="zh-CN"/>
              </w:rPr>
              <w:t>7</w:t>
            </w:r>
            <w:r>
              <w:rPr>
                <w:rStyle w:val="51"/>
                <w:rFonts w:hint="default" w:ascii="Times New Roman" w:hAnsi="Times New Roman" w:eastAsia="宋体" w:cs="Times New Roman"/>
                <w:b/>
                <w:bCs/>
                <w:kern w:val="20"/>
                <w:sz w:val="21"/>
                <w:szCs w:val="21"/>
                <w:u w:val="none"/>
              </w:rPr>
              <w:t xml:space="preserve">  规划四至范围一览表（建设用地规模）</w:t>
            </w:r>
          </w:p>
          <w:tbl>
            <w:tblPr>
              <w:tblStyle w:val="18"/>
              <w:tblW w:w="87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80"/>
              <w:gridCol w:w="4805"/>
              <w:gridCol w:w="21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1880"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pacing w:val="4"/>
                      <w:sz w:val="21"/>
                      <w:szCs w:val="21"/>
                      <w:u w:val="none"/>
                    </w:rPr>
                  </w:pPr>
                  <w:r>
                    <w:rPr>
                      <w:rFonts w:hint="default" w:ascii="Times New Roman" w:hAnsi="Times New Roman" w:eastAsia="宋体" w:cs="Times New Roman"/>
                      <w:color w:val="000000"/>
                      <w:spacing w:val="4"/>
                      <w:sz w:val="21"/>
                      <w:szCs w:val="21"/>
                      <w:u w:val="none"/>
                    </w:rPr>
                    <w:t>片区</w:t>
                  </w:r>
                </w:p>
              </w:tc>
              <w:tc>
                <w:tcPr>
                  <w:tcW w:w="4805"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pacing w:val="4"/>
                      <w:sz w:val="21"/>
                      <w:szCs w:val="21"/>
                      <w:u w:val="none"/>
                    </w:rPr>
                  </w:pPr>
                  <w:r>
                    <w:rPr>
                      <w:rFonts w:hint="default" w:ascii="Times New Roman" w:hAnsi="Times New Roman" w:eastAsia="宋体" w:cs="Times New Roman"/>
                      <w:color w:val="000000"/>
                      <w:spacing w:val="4"/>
                      <w:sz w:val="21"/>
                      <w:szCs w:val="21"/>
                      <w:u w:val="none"/>
                    </w:rPr>
                    <w:t>四至范围</w:t>
                  </w:r>
                </w:p>
              </w:tc>
              <w:tc>
                <w:tcPr>
                  <w:tcW w:w="2113"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pacing w:val="4"/>
                      <w:sz w:val="21"/>
                      <w:szCs w:val="21"/>
                      <w:u w:val="none"/>
                    </w:rPr>
                  </w:pPr>
                  <w:r>
                    <w:rPr>
                      <w:rFonts w:hint="default" w:ascii="Times New Roman" w:hAnsi="Times New Roman" w:eastAsia="宋体" w:cs="Times New Roman"/>
                      <w:color w:val="000000"/>
                      <w:spacing w:val="4"/>
                      <w:sz w:val="21"/>
                      <w:szCs w:val="21"/>
                      <w:u w:val="none"/>
                    </w:rPr>
                    <w:t>规划面积</w:t>
                  </w:r>
                </w:p>
                <w:p>
                  <w:pPr>
                    <w:spacing w:line="300" w:lineRule="exact"/>
                    <w:jc w:val="center"/>
                    <w:rPr>
                      <w:rFonts w:hint="default" w:ascii="Times New Roman" w:hAnsi="Times New Roman" w:eastAsia="宋体" w:cs="Times New Roman"/>
                      <w:color w:val="000000"/>
                      <w:spacing w:val="4"/>
                      <w:sz w:val="21"/>
                      <w:szCs w:val="21"/>
                      <w:u w:val="none"/>
                    </w:rPr>
                  </w:pPr>
                  <w:r>
                    <w:rPr>
                      <w:rFonts w:hint="default" w:ascii="Times New Roman" w:hAnsi="Times New Roman" w:eastAsia="宋体" w:cs="Times New Roman"/>
                      <w:color w:val="000000"/>
                      <w:spacing w:val="4"/>
                      <w:sz w:val="21"/>
                      <w:szCs w:val="21"/>
                      <w:u w:val="none"/>
                    </w:rPr>
                    <w:t>（平方公里）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880"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z w:val="21"/>
                      <w:szCs w:val="21"/>
                      <w:u w:val="none"/>
                    </w:rPr>
                  </w:pPr>
                  <w:r>
                    <w:rPr>
                      <w:rFonts w:hint="default" w:ascii="Times New Roman" w:hAnsi="Times New Roman" w:eastAsia="宋体" w:cs="Times New Roman"/>
                      <w:color w:val="000000"/>
                      <w:sz w:val="21"/>
                      <w:szCs w:val="21"/>
                      <w:u w:val="none"/>
                    </w:rPr>
                    <w:t>北部片区</w:t>
                  </w:r>
                </w:p>
              </w:tc>
              <w:tc>
                <w:tcPr>
                  <w:tcW w:w="4805" w:type="dxa"/>
                  <w:tcBorders>
                    <w:tl2br w:val="nil"/>
                    <w:tr2bl w:val="nil"/>
                  </w:tcBorders>
                  <w:noWrap w:val="0"/>
                  <w:vAlign w:val="center"/>
                </w:tcPr>
                <w:p>
                  <w:pPr>
                    <w:spacing w:line="300" w:lineRule="exact"/>
                    <w:rPr>
                      <w:rFonts w:hint="default" w:ascii="Times New Roman" w:hAnsi="Times New Roman" w:eastAsia="宋体" w:cs="Times New Roman"/>
                      <w:color w:val="000000"/>
                      <w:sz w:val="21"/>
                      <w:szCs w:val="21"/>
                      <w:u w:val="none"/>
                    </w:rPr>
                  </w:pPr>
                  <w:r>
                    <w:rPr>
                      <w:rFonts w:hint="default" w:ascii="Times New Roman" w:hAnsi="Times New Roman" w:eastAsia="宋体" w:cs="Times New Roman"/>
                      <w:color w:val="000000"/>
                      <w:sz w:val="21"/>
                      <w:szCs w:val="21"/>
                      <w:u w:val="none"/>
                    </w:rPr>
                    <w:t>东至四丘田路，南至陶源路、湘跃路，西至潇湘大道、珍珠路，北至湘桂三路、谷源路</w:t>
                  </w:r>
                </w:p>
              </w:tc>
              <w:tc>
                <w:tcPr>
                  <w:tcW w:w="2113"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z w:val="21"/>
                      <w:szCs w:val="21"/>
                      <w:u w:val="none"/>
                    </w:rPr>
                  </w:pPr>
                  <w:r>
                    <w:rPr>
                      <w:rFonts w:hint="default" w:ascii="Times New Roman" w:hAnsi="Times New Roman" w:eastAsia="宋体" w:cs="Times New Roman"/>
                      <w:color w:val="000000"/>
                      <w:sz w:val="21"/>
                      <w:szCs w:val="21"/>
                      <w:u w:val="none"/>
                    </w:rPr>
                    <w:t>7.60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atLeast"/>
                <w:jc w:val="center"/>
              </w:trPr>
              <w:tc>
                <w:tcPr>
                  <w:tcW w:w="1880"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z w:val="21"/>
                      <w:szCs w:val="21"/>
                      <w:u w:val="none"/>
                    </w:rPr>
                  </w:pPr>
                  <w:r>
                    <w:rPr>
                      <w:rFonts w:hint="default" w:ascii="Times New Roman" w:hAnsi="Times New Roman" w:eastAsia="宋体" w:cs="Times New Roman"/>
                      <w:color w:val="000000"/>
                      <w:sz w:val="21"/>
                      <w:szCs w:val="21"/>
                      <w:u w:val="none"/>
                    </w:rPr>
                    <w:t>南部片区</w:t>
                  </w:r>
                </w:p>
              </w:tc>
              <w:tc>
                <w:tcPr>
                  <w:tcW w:w="4805" w:type="dxa"/>
                  <w:tcBorders>
                    <w:tl2br w:val="nil"/>
                    <w:tr2bl w:val="nil"/>
                  </w:tcBorders>
                  <w:noWrap w:val="0"/>
                  <w:vAlign w:val="center"/>
                </w:tcPr>
                <w:p>
                  <w:pPr>
                    <w:spacing w:line="300" w:lineRule="exact"/>
                    <w:rPr>
                      <w:rFonts w:hint="default" w:ascii="Times New Roman" w:hAnsi="Times New Roman" w:eastAsia="宋体" w:cs="Times New Roman"/>
                      <w:color w:val="000000"/>
                      <w:sz w:val="21"/>
                      <w:szCs w:val="21"/>
                      <w:u w:val="none"/>
                    </w:rPr>
                  </w:pPr>
                  <w:r>
                    <w:rPr>
                      <w:rFonts w:hint="default" w:ascii="Times New Roman" w:hAnsi="Times New Roman" w:eastAsia="宋体" w:cs="Times New Roman"/>
                      <w:color w:val="000000"/>
                      <w:sz w:val="21"/>
                      <w:szCs w:val="21"/>
                      <w:u w:val="none"/>
                    </w:rPr>
                    <w:t>东至湘江西路，南至新田街、城南大道，西至洛湛铁路，北至南甸路</w:t>
                  </w:r>
                </w:p>
              </w:tc>
              <w:tc>
                <w:tcPr>
                  <w:tcW w:w="2113"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z w:val="21"/>
                      <w:szCs w:val="21"/>
                      <w:u w:val="none"/>
                    </w:rPr>
                  </w:pPr>
                  <w:r>
                    <w:rPr>
                      <w:rFonts w:hint="default" w:ascii="Times New Roman" w:hAnsi="Times New Roman" w:eastAsia="宋体" w:cs="Times New Roman"/>
                      <w:color w:val="000000"/>
                      <w:sz w:val="21"/>
                      <w:szCs w:val="21"/>
                      <w:u w:val="none"/>
                    </w:rPr>
                    <w:t>11.33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1880"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z w:val="21"/>
                      <w:szCs w:val="21"/>
                      <w:u w:val="none"/>
                    </w:rPr>
                  </w:pPr>
                  <w:r>
                    <w:rPr>
                      <w:rFonts w:hint="default" w:ascii="Times New Roman" w:hAnsi="Times New Roman" w:eastAsia="宋体" w:cs="Times New Roman"/>
                      <w:color w:val="000000"/>
                      <w:sz w:val="21"/>
                      <w:szCs w:val="21"/>
                      <w:u w:val="none"/>
                    </w:rPr>
                    <w:t>合计</w:t>
                  </w:r>
                </w:p>
              </w:tc>
              <w:tc>
                <w:tcPr>
                  <w:tcW w:w="4805"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z w:val="21"/>
                      <w:szCs w:val="21"/>
                      <w:u w:val="none"/>
                    </w:rPr>
                  </w:pPr>
                </w:p>
              </w:tc>
              <w:tc>
                <w:tcPr>
                  <w:tcW w:w="2113"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z w:val="21"/>
                      <w:szCs w:val="21"/>
                      <w:u w:val="none"/>
                    </w:rPr>
                  </w:pPr>
                  <w:r>
                    <w:rPr>
                      <w:rFonts w:hint="default" w:ascii="Times New Roman" w:hAnsi="Times New Roman" w:eastAsia="宋体" w:cs="Times New Roman"/>
                      <w:color w:val="000000"/>
                      <w:sz w:val="21"/>
                      <w:szCs w:val="21"/>
                      <w:u w:val="none"/>
                    </w:rPr>
                    <w:t>18.93</w:t>
                  </w:r>
                </w:p>
              </w:tc>
            </w:tr>
          </w:tbl>
          <w:p>
            <w:pPr>
              <w:pStyle w:val="42"/>
              <w:spacing w:before="156" w:beforeLines="50" w:afterLines="0" w:line="240" w:lineRule="auto"/>
              <w:ind w:firstLine="420"/>
              <w:rPr>
                <w:rStyle w:val="51"/>
                <w:rFonts w:hint="default" w:ascii="Times New Roman" w:hAnsi="Times New Roman" w:eastAsia="宋体" w:cs="Times New Roman"/>
                <w:b/>
                <w:bCs/>
                <w:sz w:val="21"/>
                <w:szCs w:val="21"/>
                <w:u w:val="none"/>
              </w:rPr>
            </w:pPr>
            <w:r>
              <w:rPr>
                <w:rStyle w:val="51"/>
                <w:rFonts w:hint="default" w:ascii="Times New Roman" w:hAnsi="Times New Roman" w:eastAsia="宋体" w:cs="Times New Roman"/>
                <w:b/>
                <w:bCs/>
                <w:sz w:val="21"/>
                <w:szCs w:val="21"/>
                <w:u w:val="none"/>
              </w:rPr>
              <w:t>表</w:t>
            </w:r>
            <w:r>
              <w:rPr>
                <w:rStyle w:val="51"/>
                <w:rFonts w:hint="default" w:ascii="Times New Roman" w:hAnsi="Times New Roman" w:eastAsia="宋体" w:cs="Times New Roman"/>
                <w:b/>
                <w:bCs/>
                <w:sz w:val="21"/>
                <w:szCs w:val="21"/>
                <w:u w:val="none"/>
                <w:lang w:val="en-US" w:eastAsia="zh-CN"/>
              </w:rPr>
              <w:t>8</w:t>
            </w:r>
            <w:r>
              <w:rPr>
                <w:rStyle w:val="51"/>
                <w:rFonts w:hint="default" w:ascii="Times New Roman" w:hAnsi="Times New Roman" w:eastAsia="宋体" w:cs="Times New Roman"/>
                <w:b/>
                <w:bCs/>
                <w:sz w:val="21"/>
                <w:szCs w:val="21"/>
                <w:u w:val="none"/>
              </w:rPr>
              <w:t xml:space="preserve">  产业布局分布</w:t>
            </w:r>
          </w:p>
          <w:tbl>
            <w:tblPr>
              <w:tblStyle w:val="18"/>
              <w:tblW w:w="8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90"/>
              <w:gridCol w:w="70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jc w:val="center"/>
              </w:trPr>
              <w:tc>
                <w:tcPr>
                  <w:tcW w:w="1690"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pacing w:val="4"/>
                      <w:sz w:val="21"/>
                      <w:szCs w:val="21"/>
                      <w:u w:val="none"/>
                    </w:rPr>
                  </w:pPr>
                  <w:r>
                    <w:rPr>
                      <w:rFonts w:hint="default" w:ascii="Times New Roman" w:hAnsi="Times New Roman" w:eastAsia="宋体" w:cs="Times New Roman"/>
                      <w:color w:val="000000"/>
                      <w:spacing w:val="4"/>
                      <w:sz w:val="21"/>
                      <w:szCs w:val="21"/>
                      <w:u w:val="none"/>
                    </w:rPr>
                    <w:t>片区</w:t>
                  </w:r>
                </w:p>
              </w:tc>
              <w:tc>
                <w:tcPr>
                  <w:tcW w:w="7089"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pacing w:val="4"/>
                      <w:sz w:val="21"/>
                      <w:szCs w:val="21"/>
                      <w:u w:val="none"/>
                    </w:rPr>
                  </w:pPr>
                  <w:r>
                    <w:rPr>
                      <w:rFonts w:hint="default" w:ascii="Times New Roman" w:hAnsi="Times New Roman" w:eastAsia="宋体" w:cs="Times New Roman"/>
                      <w:color w:val="000000"/>
                      <w:spacing w:val="4"/>
                      <w:sz w:val="21"/>
                      <w:szCs w:val="21"/>
                      <w:u w:val="none"/>
                    </w:rPr>
                    <w:t>产业布局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9" w:hRule="atLeast"/>
                <w:jc w:val="center"/>
              </w:trPr>
              <w:tc>
                <w:tcPr>
                  <w:tcW w:w="1690"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pacing w:val="4"/>
                      <w:sz w:val="21"/>
                      <w:szCs w:val="21"/>
                      <w:u w:val="none"/>
                    </w:rPr>
                  </w:pPr>
                  <w:r>
                    <w:rPr>
                      <w:rFonts w:hint="default" w:ascii="Times New Roman" w:hAnsi="Times New Roman" w:eastAsia="宋体" w:cs="Times New Roman"/>
                      <w:color w:val="000000"/>
                      <w:spacing w:val="4"/>
                      <w:sz w:val="21"/>
                      <w:szCs w:val="21"/>
                      <w:u w:val="none"/>
                    </w:rPr>
                    <w:t>北部片区</w:t>
                  </w:r>
                </w:p>
              </w:tc>
              <w:tc>
                <w:tcPr>
                  <w:tcW w:w="7089"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pacing w:val="4"/>
                      <w:sz w:val="21"/>
                      <w:szCs w:val="21"/>
                      <w:u w:val="none"/>
                    </w:rPr>
                  </w:pPr>
                  <w:r>
                    <w:rPr>
                      <w:rFonts w:hint="default" w:ascii="Times New Roman" w:hAnsi="Times New Roman" w:eastAsia="宋体" w:cs="Times New Roman"/>
                      <w:color w:val="000000"/>
                      <w:spacing w:val="4"/>
                      <w:sz w:val="21"/>
                      <w:szCs w:val="21"/>
                      <w:u w:val="none"/>
                    </w:rPr>
                    <w:t>民族制药、特色食品、电子信息、商贸物流等产业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690"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pacing w:val="4"/>
                      <w:sz w:val="21"/>
                      <w:szCs w:val="21"/>
                      <w:u w:val="none"/>
                    </w:rPr>
                  </w:pPr>
                  <w:r>
                    <w:rPr>
                      <w:rFonts w:hint="default" w:ascii="Times New Roman" w:hAnsi="Times New Roman" w:eastAsia="宋体" w:cs="Times New Roman"/>
                      <w:color w:val="000000"/>
                      <w:spacing w:val="4"/>
                      <w:sz w:val="21"/>
                      <w:szCs w:val="21"/>
                      <w:u w:val="none"/>
                    </w:rPr>
                    <w:t>南部片区</w:t>
                  </w:r>
                </w:p>
              </w:tc>
              <w:tc>
                <w:tcPr>
                  <w:tcW w:w="7089"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pacing w:val="4"/>
                      <w:sz w:val="21"/>
                      <w:szCs w:val="21"/>
                      <w:u w:val="none"/>
                    </w:rPr>
                  </w:pPr>
                  <w:r>
                    <w:rPr>
                      <w:rFonts w:hint="default" w:ascii="Times New Roman" w:hAnsi="Times New Roman" w:eastAsia="宋体" w:cs="Times New Roman"/>
                      <w:color w:val="000000"/>
                      <w:spacing w:val="4"/>
                      <w:sz w:val="21"/>
                      <w:szCs w:val="21"/>
                      <w:u w:val="none"/>
                    </w:rPr>
                    <w:t>先进装备制造、电子信息、商贸物流等产业</w:t>
                  </w:r>
                </w:p>
              </w:tc>
            </w:tr>
          </w:tbl>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（2）行政区划及人口</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永州市凤凰园经济开发区位于永州市冷水滩中心城区西北部，与老城区紧密相连，规划区范围涉及3个街道办事处、3个乡镇；38个行政村；总涉及农村人口27448人。</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（3）基础设施建设情况</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①道路建设现状</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开发区东面范围是城市建成区，道路基础设施基本完善，南面、西面，北面规划区内还未形成完整的路网体系，有待规划中进一步优化调整。</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公路：规划区现状北面有建成的二广高速，连接口位于规划西面约10公里处，南面有建成的冷东公路，西面准备建设永贺高速，未来交通较为便利。</w:t>
            </w:r>
          </w:p>
          <w:p>
            <w:pPr>
              <w:pStyle w:val="40"/>
              <w:spacing w:line="240" w:lineRule="auto"/>
              <w:ind w:firstLine="422"/>
              <w:jc w:val="center"/>
              <w:rPr>
                <w:rFonts w:hint="default" w:ascii="Times New Roman" w:hAnsi="Times New Roman" w:cs="Times New Roman"/>
                <w:b/>
                <w:bCs/>
                <w:sz w:val="21"/>
                <w:szCs w:val="21"/>
                <w:u w:val="none"/>
              </w:rPr>
            </w:pPr>
            <w:bookmarkStart w:id="6" w:name="_Toc319070402"/>
            <w:r>
              <w:rPr>
                <w:rFonts w:hint="default" w:ascii="Times New Roman" w:hAnsi="Times New Roman" w:cs="Times New Roman"/>
                <w:b/>
                <w:bCs/>
                <w:sz w:val="21"/>
                <w:szCs w:val="21"/>
                <w:u w:val="none"/>
              </w:rPr>
              <w:t>表</w:t>
            </w:r>
            <w:r>
              <w:rPr>
                <w:rFonts w:hint="default" w:ascii="Times New Roman" w:hAnsi="Times New Roman" w:cs="Times New Roman"/>
                <w:b/>
                <w:bCs/>
                <w:sz w:val="21"/>
                <w:szCs w:val="21"/>
                <w:u w:val="none"/>
                <w:lang w:val="en-US" w:eastAsia="zh-CN"/>
              </w:rPr>
              <w:t>9</w:t>
            </w:r>
            <w:r>
              <w:rPr>
                <w:rFonts w:hint="default" w:ascii="Times New Roman" w:hAnsi="Times New Roman" w:cs="Times New Roman"/>
                <w:b/>
                <w:bCs/>
                <w:sz w:val="21"/>
                <w:szCs w:val="21"/>
                <w:u w:val="none"/>
              </w:rPr>
              <w:t xml:space="preserve"> 现状主要道路一览表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6"/>
              <w:gridCol w:w="3525"/>
              <w:gridCol w:w="1234"/>
              <w:gridCol w:w="1234"/>
              <w:gridCol w:w="11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序号</w:t>
                  </w:r>
                </w:p>
              </w:tc>
              <w:tc>
                <w:tcPr>
                  <w:tcW w:w="3525"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道路名</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宽度</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走向</w:t>
                  </w:r>
                </w:p>
              </w:tc>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1</w:t>
                  </w:r>
                </w:p>
              </w:tc>
              <w:tc>
                <w:tcPr>
                  <w:tcW w:w="3525"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陶源路</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24</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东西</w:t>
                  </w:r>
                </w:p>
              </w:tc>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2</w:t>
                  </w:r>
                </w:p>
              </w:tc>
              <w:tc>
                <w:tcPr>
                  <w:tcW w:w="3525"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湖塘路</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16</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东西</w:t>
                  </w:r>
                </w:p>
              </w:tc>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3</w:t>
                  </w:r>
                </w:p>
              </w:tc>
              <w:tc>
                <w:tcPr>
                  <w:tcW w:w="3525"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凤凰路</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30</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南北</w:t>
                  </w:r>
                </w:p>
              </w:tc>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4</w:t>
                  </w:r>
                </w:p>
              </w:tc>
              <w:tc>
                <w:tcPr>
                  <w:tcW w:w="3525"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春江路</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21</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南北</w:t>
                  </w:r>
                </w:p>
              </w:tc>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5</w:t>
                  </w:r>
                </w:p>
              </w:tc>
              <w:tc>
                <w:tcPr>
                  <w:tcW w:w="3525"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珍珠路</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8</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南北</w:t>
                  </w:r>
                </w:p>
              </w:tc>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6</w:t>
                  </w:r>
                </w:p>
              </w:tc>
              <w:tc>
                <w:tcPr>
                  <w:tcW w:w="3525"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黄甸路</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7</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东西</w:t>
                  </w:r>
                </w:p>
              </w:tc>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7</w:t>
                  </w:r>
                </w:p>
              </w:tc>
              <w:tc>
                <w:tcPr>
                  <w:tcW w:w="3525"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零陵南路</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14</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南北</w:t>
                  </w:r>
                </w:p>
              </w:tc>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8</w:t>
                  </w:r>
                </w:p>
              </w:tc>
              <w:tc>
                <w:tcPr>
                  <w:tcW w:w="3525"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仁湾路</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10</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东西</w:t>
                  </w:r>
                </w:p>
              </w:tc>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9</w:t>
                  </w:r>
                </w:p>
              </w:tc>
              <w:tc>
                <w:tcPr>
                  <w:tcW w:w="3525"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长丰大道</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24</w:t>
                  </w:r>
                </w:p>
              </w:tc>
              <w:tc>
                <w:tcPr>
                  <w:tcW w:w="1234"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东西</w:t>
                  </w:r>
                </w:p>
              </w:tc>
              <w:tc>
                <w:tcPr>
                  <w:tcW w:w="1196" w:type="dxa"/>
                  <w:tcBorders>
                    <w:tl2br w:val="nil"/>
                    <w:tr2bl w:val="nil"/>
                  </w:tcBorders>
                  <w:noWrap w:val="0"/>
                  <w:vAlign w:val="center"/>
                </w:tcPr>
                <w:p>
                  <w:pPr>
                    <w:pStyle w:val="40"/>
                    <w:spacing w:line="240" w:lineRule="auto"/>
                    <w:ind w:firstLine="0" w:firstLineChars="0"/>
                    <w:jc w:val="center"/>
                    <w:rPr>
                      <w:rFonts w:hint="default" w:ascii="Times New Roman" w:hAnsi="Times New Roman" w:cs="Times New Roman"/>
                      <w:sz w:val="21"/>
                      <w:szCs w:val="21"/>
                      <w:u w:val="none"/>
                    </w:rPr>
                  </w:pPr>
                </w:p>
              </w:tc>
            </w:tr>
          </w:tbl>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铁路</w:t>
            </w:r>
            <w:bookmarkEnd w:id="6"/>
            <w:bookmarkStart w:id="7" w:name="_Toc319070403"/>
            <w:r>
              <w:rPr>
                <w:rFonts w:hint="default" w:ascii="Times New Roman" w:hAnsi="Times New Roman" w:cs="Times New Roman"/>
                <w:sz w:val="24"/>
                <w:szCs w:val="24"/>
                <w:u w:val="none"/>
              </w:rPr>
              <w:t>：规划区周边铁路设施基本完善，现状有三条铁路从规划区周边通过，分别是北面的湘桂铁路、湘桂复线，西面有洛湛铁路。还有两条专用铁路，下河线和长丰工业园段铁路专用线。</w:t>
            </w:r>
          </w:p>
          <w:bookmarkEnd w:id="7"/>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② 配套公用设施建设现状</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给水工程：现状供水基础设施缺乏，经开区冷水滩老城区有管道敷设，其他村民用户取地下水满足日常用水需求。</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水源：现状以湘江作为主要的取水水源；</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水厂：经开区由荷叶岭水厂、曲河水厂、菱角山水厂共同供水，且都位于规划区外。</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管道铺设：现状管道主要铺设在凤凰路、零陵路、冷水滩老城区这一带，管径300－500毫米，分主次干管铺设。</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排水工程</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经开区北部片区：现状污水主要经排污沟渠排入水汲江。</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根据《永州市中心城区排水专项规划（2011～2020）》以及《永州市马坪污水提升泵站及其纳污配套管网工程环境影响报告表》，规划建设马坪污水提升泵站（近期规模3.0万t/d，远期规模5.0万t/d）及46km 配套管网工程，北部片区的生活污水可通过马坪污水提升泵站提升至下河线污水处理厂。</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经开区南部片区：主要通过纳污管网进入下河线污水处理厂处理达标后排入湘江。此外还有部分未城市化的区域，产生的生活污水基本上就近排入周边沟渠。本项目所在地位于经开区南部片区，目前城市管网已到达项目所在区域。</w:t>
            </w:r>
          </w:p>
          <w:p>
            <w:pPr>
              <w:spacing w:line="360" w:lineRule="auto"/>
              <w:rPr>
                <w:rFonts w:hint="default" w:ascii="Times New Roman" w:hAnsi="Times New Roman" w:eastAsia="宋体" w:cs="Times New Roman"/>
                <w:b/>
                <w:color w:val="auto"/>
                <w:sz w:val="24"/>
                <w:u w:val="none"/>
                <w:lang w:eastAsia="zh-CN"/>
              </w:rPr>
            </w:pPr>
            <w:r>
              <w:rPr>
                <w:rFonts w:hint="default" w:ascii="Times New Roman" w:hAnsi="Times New Roman" w:cs="Times New Roman"/>
                <w:b/>
                <w:color w:val="auto"/>
                <w:sz w:val="24"/>
                <w:u w:val="none"/>
                <w:lang w:val="en-US" w:eastAsia="zh-CN"/>
              </w:rPr>
              <w:t>7</w:t>
            </w:r>
            <w:r>
              <w:rPr>
                <w:rFonts w:hint="default" w:ascii="Times New Roman" w:hAnsi="Times New Roman" w:cs="Times New Roman"/>
                <w:b/>
                <w:color w:val="auto"/>
                <w:sz w:val="24"/>
                <w:u w:val="none"/>
              </w:rPr>
              <w:t>、</w:t>
            </w:r>
            <w:r>
              <w:rPr>
                <w:rFonts w:hint="default" w:ascii="Times New Roman" w:hAnsi="Times New Roman" w:cs="Times New Roman"/>
                <w:b/>
                <w:color w:val="auto"/>
                <w:sz w:val="24"/>
                <w:u w:val="none"/>
                <w:lang w:eastAsia="zh-CN"/>
              </w:rPr>
              <w:t>下河线污水处理厂</w:t>
            </w:r>
          </w:p>
          <w:p>
            <w:pPr>
              <w:pStyle w:val="40"/>
              <w:ind w:firstLine="480"/>
              <w:rPr>
                <w:rFonts w:hint="default" w:ascii="Times New Roman" w:hAnsi="Times New Roman" w:cs="Times New Roman"/>
                <w:b/>
                <w:sz w:val="24"/>
                <w:szCs w:val="24"/>
                <w:u w:val="none"/>
              </w:rPr>
            </w:pPr>
            <w:r>
              <w:rPr>
                <w:rFonts w:hint="default" w:ascii="Times New Roman" w:hAnsi="Times New Roman" w:cs="Times New Roman"/>
                <w:sz w:val="24"/>
                <w:szCs w:val="24"/>
                <w:u w:val="none"/>
              </w:rPr>
              <w:t>永州市下河线污水处理厂位于冷水滩区东北角的下河线，设计污水处理规模为10万m</w:t>
            </w:r>
            <w:r>
              <w:rPr>
                <w:rFonts w:hint="default" w:ascii="Times New Roman" w:hAnsi="Times New Roman" w:cs="Times New Roman"/>
                <w:sz w:val="24"/>
                <w:szCs w:val="24"/>
                <w:u w:val="none"/>
                <w:vertAlign w:val="superscript"/>
              </w:rPr>
              <w:t>3</w:t>
            </w:r>
            <w:r>
              <w:rPr>
                <w:rFonts w:hint="default" w:ascii="Times New Roman" w:hAnsi="Times New Roman" w:cs="Times New Roman"/>
                <w:sz w:val="24"/>
                <w:szCs w:val="24"/>
                <w:u w:val="none"/>
              </w:rPr>
              <w:t>/d。2008年11月该工程开始建设，2009年底建成了第一组处理规模为5万m</w:t>
            </w:r>
            <w:r>
              <w:rPr>
                <w:rFonts w:hint="default" w:ascii="Times New Roman" w:hAnsi="Times New Roman" w:cs="Times New Roman"/>
                <w:sz w:val="24"/>
                <w:szCs w:val="24"/>
                <w:u w:val="none"/>
                <w:vertAlign w:val="superscript"/>
              </w:rPr>
              <w:t>3</w:t>
            </w:r>
            <w:r>
              <w:rPr>
                <w:rFonts w:hint="default" w:ascii="Times New Roman" w:hAnsi="Times New Roman" w:cs="Times New Roman"/>
                <w:sz w:val="24"/>
                <w:szCs w:val="24"/>
                <w:u w:val="none"/>
              </w:rPr>
              <w:t>/d污水处理设施。2011年启动了下河线污水处理厂另一组5万m</w:t>
            </w:r>
            <w:r>
              <w:rPr>
                <w:rFonts w:hint="default" w:ascii="Times New Roman" w:hAnsi="Times New Roman" w:cs="Times New Roman"/>
                <w:sz w:val="24"/>
                <w:szCs w:val="24"/>
                <w:u w:val="none"/>
                <w:vertAlign w:val="superscript"/>
              </w:rPr>
              <w:t>3</w:t>
            </w:r>
            <w:r>
              <w:rPr>
                <w:rFonts w:hint="default" w:ascii="Times New Roman" w:hAnsi="Times New Roman" w:cs="Times New Roman"/>
                <w:sz w:val="24"/>
                <w:szCs w:val="24"/>
                <w:u w:val="none"/>
              </w:rPr>
              <w:t>/d污水处理设施的建设，已于2012年3月初正式投产，一期工程污水处理采用泥水分离改良型A/A/O工艺。根据永州市冷水滩区的污水产生情况，2013年4月又启动了永州市下河线污水处理厂二期工程，环境影响报告书已获得了永州市环境保护局的环评批复。二期工程近期(2015年前）建设规模为5.0万m</w:t>
            </w:r>
            <w:r>
              <w:rPr>
                <w:rFonts w:hint="default" w:ascii="Times New Roman" w:hAnsi="Times New Roman" w:cs="Times New Roman"/>
                <w:sz w:val="24"/>
                <w:szCs w:val="24"/>
                <w:u w:val="none"/>
                <w:vertAlign w:val="superscript"/>
              </w:rPr>
              <w:t>3</w:t>
            </w:r>
            <w:r>
              <w:rPr>
                <w:rFonts w:hint="default" w:ascii="Times New Roman" w:hAnsi="Times New Roman" w:cs="Times New Roman"/>
                <w:sz w:val="24"/>
                <w:szCs w:val="24"/>
                <w:u w:val="none"/>
              </w:rPr>
              <w:t>/d，远期（2020年前）再扩建5.0万m</w:t>
            </w:r>
            <w:r>
              <w:rPr>
                <w:rFonts w:hint="default" w:ascii="Times New Roman" w:hAnsi="Times New Roman" w:cs="Times New Roman"/>
                <w:sz w:val="24"/>
                <w:szCs w:val="24"/>
                <w:u w:val="none"/>
                <w:vertAlign w:val="superscript"/>
              </w:rPr>
              <w:t>3</w:t>
            </w:r>
            <w:r>
              <w:rPr>
                <w:rFonts w:hint="default" w:ascii="Times New Roman" w:hAnsi="Times New Roman" w:cs="Times New Roman"/>
                <w:sz w:val="24"/>
                <w:szCs w:val="24"/>
                <w:u w:val="none"/>
              </w:rPr>
              <w:t>/d，二期工程拟采用改良型A/A/O工艺方案。二期工程完成后，下河线污水处理厂总处理能力可达到20万m</w:t>
            </w:r>
            <w:r>
              <w:rPr>
                <w:rFonts w:hint="default" w:ascii="Times New Roman" w:hAnsi="Times New Roman" w:cs="Times New Roman"/>
                <w:sz w:val="24"/>
                <w:szCs w:val="24"/>
                <w:u w:val="none"/>
                <w:vertAlign w:val="superscript"/>
              </w:rPr>
              <w:t>3</w:t>
            </w:r>
            <w:r>
              <w:rPr>
                <w:rFonts w:hint="default" w:ascii="Times New Roman" w:hAnsi="Times New Roman" w:cs="Times New Roman"/>
                <w:sz w:val="24"/>
                <w:szCs w:val="24"/>
                <w:u w:val="none"/>
              </w:rPr>
              <w:t>/d。目前，永州市下河线污水处理厂污水处理能力达到15万m</w:t>
            </w:r>
            <w:r>
              <w:rPr>
                <w:rFonts w:hint="default" w:ascii="Times New Roman" w:hAnsi="Times New Roman" w:cs="Times New Roman"/>
                <w:sz w:val="24"/>
                <w:szCs w:val="24"/>
                <w:u w:val="none"/>
                <w:vertAlign w:val="superscript"/>
              </w:rPr>
              <w:t>3</w:t>
            </w:r>
            <w:r>
              <w:rPr>
                <w:rFonts w:hint="default" w:ascii="Times New Roman" w:hAnsi="Times New Roman" w:cs="Times New Roman"/>
                <w:sz w:val="24"/>
                <w:szCs w:val="24"/>
                <w:u w:val="none"/>
              </w:rPr>
              <w:t>/d。</w:t>
            </w:r>
          </w:p>
          <w:p>
            <w:pPr>
              <w:spacing w:line="360" w:lineRule="auto"/>
              <w:rPr>
                <w:rFonts w:hint="default" w:ascii="Times New Roman" w:hAnsi="Times New Roman" w:cs="Times New Roman"/>
                <w:color w:val="auto"/>
                <w:sz w:val="32"/>
                <w:u w:val="none"/>
              </w:rPr>
            </w:pPr>
            <w:r>
              <w:rPr>
                <w:rFonts w:hint="default" w:ascii="Times New Roman" w:hAnsi="Times New Roman" w:cs="Times New Roman"/>
                <w:b/>
                <w:color w:val="auto"/>
                <w:sz w:val="24"/>
                <w:u w:val="none"/>
                <w:lang w:val="en-US" w:eastAsia="zh-CN"/>
              </w:rPr>
              <w:t>8</w:t>
            </w:r>
            <w:r>
              <w:rPr>
                <w:rFonts w:hint="default" w:ascii="Times New Roman" w:hAnsi="Times New Roman" w:cs="Times New Roman"/>
                <w:b/>
                <w:color w:val="auto"/>
                <w:sz w:val="24"/>
                <w:u w:val="none"/>
              </w:rPr>
              <w:t>、项目周边情况</w:t>
            </w:r>
          </w:p>
          <w:p>
            <w:pPr>
              <w:pStyle w:val="40"/>
              <w:ind w:firstLine="480"/>
              <w:rPr>
                <w:rFonts w:hint="default" w:ascii="Times New Roman" w:hAnsi="Times New Roman" w:cs="Times New Roman"/>
                <w:bCs/>
                <w:sz w:val="24"/>
                <w:szCs w:val="24"/>
                <w:u w:val="none"/>
              </w:rPr>
            </w:pPr>
            <w:r>
              <w:rPr>
                <w:rFonts w:hint="default" w:ascii="Times New Roman" w:hAnsi="Times New Roman" w:cs="Times New Roman"/>
                <w:bCs/>
                <w:sz w:val="24"/>
                <w:szCs w:val="24"/>
                <w:u w:val="none"/>
              </w:rPr>
              <w:t>根据实际调查及相关资料，本项目附近水污染源主要为</w:t>
            </w:r>
            <w:r>
              <w:rPr>
                <w:rFonts w:hint="default" w:ascii="Times New Roman" w:hAnsi="Times New Roman" w:cs="Times New Roman"/>
                <w:bCs/>
                <w:sz w:val="24"/>
                <w:szCs w:val="24"/>
                <w:u w:val="none"/>
                <w:lang w:val="en-US" w:eastAsia="zh-CN"/>
              </w:rPr>
              <w:t>周边</w:t>
            </w:r>
            <w:r>
              <w:rPr>
                <w:rFonts w:hint="default" w:ascii="Times New Roman" w:hAnsi="Times New Roman" w:cs="Times New Roman"/>
                <w:bCs/>
                <w:sz w:val="24"/>
                <w:szCs w:val="24"/>
                <w:u w:val="none"/>
              </w:rPr>
              <w:t>各工业企业生产废水及居民区生活污水。</w:t>
            </w:r>
            <w:r>
              <w:rPr>
                <w:rFonts w:hint="default" w:ascii="Times New Roman" w:hAnsi="Times New Roman" w:cs="Times New Roman"/>
                <w:bCs/>
                <w:sz w:val="24"/>
                <w:szCs w:val="24"/>
                <w:u w:val="none"/>
                <w:lang w:val="en-US" w:eastAsia="zh-CN"/>
              </w:rPr>
              <w:t>周边</w:t>
            </w:r>
            <w:r>
              <w:rPr>
                <w:rFonts w:hint="default" w:ascii="Times New Roman" w:hAnsi="Times New Roman" w:cs="Times New Roman"/>
                <w:bCs/>
                <w:sz w:val="24"/>
                <w:szCs w:val="24"/>
                <w:u w:val="none"/>
              </w:rPr>
              <w:t>企业主要以机械加工为主，</w:t>
            </w:r>
            <w:r>
              <w:rPr>
                <w:rFonts w:hint="default" w:ascii="Times New Roman" w:hAnsi="Times New Roman" w:cs="Times New Roman"/>
                <w:bCs/>
                <w:sz w:val="24"/>
                <w:szCs w:val="24"/>
                <w:u w:val="none"/>
                <w:lang w:val="en-US" w:eastAsia="zh-CN"/>
              </w:rPr>
              <w:t>主要污染物为颗粒物</w:t>
            </w:r>
            <w:r>
              <w:rPr>
                <w:rFonts w:hint="default" w:ascii="Times New Roman" w:hAnsi="Times New Roman" w:cs="Times New Roman"/>
                <w:bCs/>
                <w:sz w:val="24"/>
                <w:szCs w:val="24"/>
                <w:u w:val="none"/>
              </w:rPr>
              <w:t>。</w:t>
            </w:r>
          </w:p>
          <w:p>
            <w:pPr>
              <w:spacing w:line="360" w:lineRule="auto"/>
              <w:ind w:firstLine="480" w:firstLineChars="200"/>
              <w:rPr>
                <w:rFonts w:hint="default" w:ascii="Times New Roman" w:hAnsi="Times New Roman" w:cs="Times New Roman"/>
                <w:color w:val="auto"/>
                <w:sz w:val="21"/>
                <w:szCs w:val="24"/>
                <w:u w:val="none"/>
              </w:rPr>
            </w:pPr>
            <w:r>
              <w:rPr>
                <w:rFonts w:hint="default" w:ascii="Times New Roman" w:hAnsi="Times New Roman" w:cs="Times New Roman"/>
                <w:color w:val="auto"/>
                <w:sz w:val="24"/>
                <w:u w:val="none"/>
              </w:rPr>
              <w:t>经现场踏勘，区域内无文物古迹、自然保护区，也未发现国家明文规定的珍稀动、植物群落。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trPr>
        <w:tc>
          <w:tcPr>
            <w:tcW w:w="8891" w:type="dxa"/>
            <w:noWrap w:val="0"/>
            <w:vAlign w:val="top"/>
          </w:tcPr>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区域环境功能区划</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本项目所在地环境功能属性见下表。</w:t>
            </w:r>
          </w:p>
          <w:p>
            <w:pPr>
              <w:ind w:firstLine="482"/>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表</w:t>
            </w:r>
            <w:r>
              <w:rPr>
                <w:rFonts w:hint="default" w:ascii="Times New Roman" w:hAnsi="Times New Roman" w:cs="Times New Roman"/>
                <w:b/>
                <w:color w:val="auto"/>
                <w:sz w:val="21"/>
                <w:szCs w:val="21"/>
                <w:u w:val="none"/>
                <w:lang w:val="en-US" w:eastAsia="zh-CN"/>
              </w:rPr>
              <w:t>1</w:t>
            </w:r>
            <w:r>
              <w:rPr>
                <w:rFonts w:hint="default" w:ascii="Times New Roman" w:hAnsi="Times New Roman" w:cs="Times New Roman"/>
                <w:b/>
                <w:color w:val="auto"/>
                <w:sz w:val="21"/>
                <w:szCs w:val="21"/>
                <w:u w:val="none"/>
                <w:lang w:val="en-US" w:eastAsia="zh-CN"/>
              </w:rPr>
              <w:t>0</w:t>
            </w:r>
            <w:r>
              <w:rPr>
                <w:rFonts w:hint="default" w:ascii="Times New Roman" w:hAnsi="Times New Roman" w:cs="Times New Roman"/>
                <w:b/>
                <w:color w:val="auto"/>
                <w:sz w:val="21"/>
                <w:szCs w:val="21"/>
                <w:u w:val="none"/>
              </w:rPr>
              <w:t xml:space="preserve">  项目选址环境功能属性</w:t>
            </w:r>
          </w:p>
          <w:tbl>
            <w:tblPr>
              <w:tblStyle w:val="18"/>
              <w:tblW w:w="88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1"/>
              <w:gridCol w:w="2555"/>
              <w:gridCol w:w="5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731" w:type="dxa"/>
                  <w:noWrap w:val="0"/>
                  <w:vAlign w:val="center"/>
                </w:tcPr>
                <w:p>
                  <w:pPr>
                    <w:pStyle w:val="31"/>
                    <w:spacing w:before="0" w:after="0" w:line="240" w:lineRule="auto"/>
                    <w:rPr>
                      <w:rFonts w:hint="default" w:ascii="Times New Roman" w:hAnsi="Times New Roman" w:cs="Times New Roman"/>
                      <w:b/>
                      <w:color w:val="auto"/>
                      <w:szCs w:val="21"/>
                      <w:u w:val="none"/>
                    </w:rPr>
                  </w:pPr>
                  <w:r>
                    <w:rPr>
                      <w:rFonts w:hint="default" w:ascii="Times New Roman" w:hAnsi="Times New Roman" w:cs="Times New Roman"/>
                      <w:b/>
                      <w:color w:val="auto"/>
                      <w:szCs w:val="21"/>
                      <w:u w:val="none"/>
                    </w:rPr>
                    <w:t>编号</w:t>
                  </w:r>
                </w:p>
              </w:tc>
              <w:tc>
                <w:tcPr>
                  <w:tcW w:w="2555" w:type="dxa"/>
                  <w:noWrap w:val="0"/>
                  <w:vAlign w:val="center"/>
                </w:tcPr>
                <w:p>
                  <w:pPr>
                    <w:pStyle w:val="31"/>
                    <w:spacing w:before="0" w:after="0" w:line="240" w:lineRule="auto"/>
                    <w:rPr>
                      <w:rFonts w:hint="default" w:ascii="Times New Roman" w:hAnsi="Times New Roman" w:cs="Times New Roman"/>
                      <w:b/>
                      <w:color w:val="auto"/>
                      <w:szCs w:val="21"/>
                      <w:u w:val="none"/>
                    </w:rPr>
                  </w:pPr>
                  <w:r>
                    <w:rPr>
                      <w:rFonts w:hint="default" w:ascii="Times New Roman" w:hAnsi="Times New Roman" w:cs="Times New Roman"/>
                      <w:b/>
                      <w:color w:val="auto"/>
                      <w:szCs w:val="21"/>
                      <w:u w:val="none"/>
                    </w:rPr>
                    <w:t>项目</w:t>
                  </w:r>
                </w:p>
              </w:tc>
              <w:tc>
                <w:tcPr>
                  <w:tcW w:w="5539" w:type="dxa"/>
                  <w:noWrap w:val="0"/>
                  <w:vAlign w:val="center"/>
                </w:tcPr>
                <w:p>
                  <w:pPr>
                    <w:pStyle w:val="31"/>
                    <w:spacing w:before="0" w:after="0" w:line="240" w:lineRule="auto"/>
                    <w:rPr>
                      <w:rFonts w:hint="default" w:ascii="Times New Roman" w:hAnsi="Times New Roman" w:cs="Times New Roman"/>
                      <w:b/>
                      <w:color w:val="auto"/>
                      <w:szCs w:val="21"/>
                      <w:u w:val="none"/>
                    </w:rPr>
                  </w:pPr>
                  <w:r>
                    <w:rPr>
                      <w:rFonts w:hint="default" w:ascii="Times New Roman" w:hAnsi="Times New Roman" w:cs="Times New Roman"/>
                      <w:b/>
                      <w:color w:val="auto"/>
                      <w:szCs w:val="21"/>
                      <w:u w:val="none"/>
                    </w:rPr>
                    <w:t>功能属性及执行标准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31"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1</w:t>
                  </w:r>
                </w:p>
              </w:tc>
              <w:tc>
                <w:tcPr>
                  <w:tcW w:w="2555"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水环境功能区</w:t>
                  </w:r>
                </w:p>
              </w:tc>
              <w:tc>
                <w:tcPr>
                  <w:tcW w:w="5539"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湘江菱角山水厂取水口下游200米至高溪市码头段为渔业用水区，执行《地表水环境质量标准》（GB3838-2002）中Ⅳ类标准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jc w:val="center"/>
              </w:trPr>
              <w:tc>
                <w:tcPr>
                  <w:tcW w:w="731"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2</w:t>
                  </w:r>
                </w:p>
              </w:tc>
              <w:tc>
                <w:tcPr>
                  <w:tcW w:w="2555"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环境空气质量功能区</w:t>
                  </w:r>
                </w:p>
              </w:tc>
              <w:tc>
                <w:tcPr>
                  <w:tcW w:w="5539"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二类区，环境空气质量执行《环境空气质量标准》（GB30</w:t>
                  </w:r>
                </w:p>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5-2012）二级标准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731"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3</w:t>
                  </w:r>
                </w:p>
              </w:tc>
              <w:tc>
                <w:tcPr>
                  <w:tcW w:w="2555"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声环境功能区</w:t>
                  </w:r>
                </w:p>
              </w:tc>
              <w:tc>
                <w:tcPr>
                  <w:tcW w:w="5539"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3类区，执行《声环境质量标准》（GB3096-2008）3类标准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jc w:val="center"/>
              </w:trPr>
              <w:tc>
                <w:tcPr>
                  <w:tcW w:w="731"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4</w:t>
                  </w:r>
                </w:p>
              </w:tc>
              <w:tc>
                <w:tcPr>
                  <w:tcW w:w="2555"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是否基本农田保护区</w:t>
                  </w:r>
                </w:p>
              </w:tc>
              <w:tc>
                <w:tcPr>
                  <w:tcW w:w="5539"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8" w:hRule="atLeast"/>
                <w:jc w:val="center"/>
              </w:trPr>
              <w:tc>
                <w:tcPr>
                  <w:tcW w:w="731"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5</w:t>
                  </w:r>
                </w:p>
              </w:tc>
              <w:tc>
                <w:tcPr>
                  <w:tcW w:w="2555"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是否生态功能保护区</w:t>
                  </w:r>
                </w:p>
              </w:tc>
              <w:tc>
                <w:tcPr>
                  <w:tcW w:w="5539"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31"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6</w:t>
                  </w:r>
                </w:p>
              </w:tc>
              <w:tc>
                <w:tcPr>
                  <w:tcW w:w="2555"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是否水土流失重点防治区</w:t>
                  </w:r>
                </w:p>
              </w:tc>
              <w:tc>
                <w:tcPr>
                  <w:tcW w:w="5539"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jc w:val="center"/>
              </w:trPr>
              <w:tc>
                <w:tcPr>
                  <w:tcW w:w="731"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7</w:t>
                  </w:r>
                </w:p>
              </w:tc>
              <w:tc>
                <w:tcPr>
                  <w:tcW w:w="2555"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是否人口密集区</w:t>
                  </w:r>
                </w:p>
              </w:tc>
              <w:tc>
                <w:tcPr>
                  <w:tcW w:w="5539"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731"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8</w:t>
                  </w:r>
                </w:p>
              </w:tc>
              <w:tc>
                <w:tcPr>
                  <w:tcW w:w="2555"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是否重点文物保护单位</w:t>
                  </w:r>
                </w:p>
              </w:tc>
              <w:tc>
                <w:tcPr>
                  <w:tcW w:w="5539"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 w:hRule="atLeast"/>
                <w:jc w:val="center"/>
              </w:trPr>
              <w:tc>
                <w:tcPr>
                  <w:tcW w:w="731"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9</w:t>
                  </w:r>
                </w:p>
              </w:tc>
              <w:tc>
                <w:tcPr>
                  <w:tcW w:w="2555"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是否三河、三湖、两控区</w:t>
                  </w:r>
                </w:p>
              </w:tc>
              <w:tc>
                <w:tcPr>
                  <w:tcW w:w="5539"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是，两控区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 w:hRule="atLeast"/>
                <w:jc w:val="center"/>
              </w:trPr>
              <w:tc>
                <w:tcPr>
                  <w:tcW w:w="731"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10</w:t>
                  </w:r>
                </w:p>
              </w:tc>
              <w:tc>
                <w:tcPr>
                  <w:tcW w:w="2555"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是否水库库区</w:t>
                  </w:r>
                </w:p>
              </w:tc>
              <w:tc>
                <w:tcPr>
                  <w:tcW w:w="5539"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731"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11</w:t>
                  </w:r>
                </w:p>
              </w:tc>
              <w:tc>
                <w:tcPr>
                  <w:tcW w:w="2555"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是否污水处理厂集水范围</w:t>
                  </w:r>
                </w:p>
              </w:tc>
              <w:tc>
                <w:tcPr>
                  <w:tcW w:w="5539"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731"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12</w:t>
                  </w:r>
                </w:p>
              </w:tc>
              <w:tc>
                <w:tcPr>
                  <w:tcW w:w="2555"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是否属于生态敏感与脆弱区</w:t>
                  </w:r>
                </w:p>
              </w:tc>
              <w:tc>
                <w:tcPr>
                  <w:tcW w:w="5539" w:type="dxa"/>
                  <w:noWrap w:val="0"/>
                  <w:vAlign w:val="center"/>
                </w:tcPr>
                <w:p>
                  <w:pPr>
                    <w:pStyle w:val="31"/>
                    <w:spacing w:before="0" w:after="0" w:line="240" w:lineRule="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否</w:t>
                  </w:r>
                </w:p>
              </w:tc>
            </w:tr>
          </w:tbl>
          <w:p>
            <w:pPr>
              <w:spacing w:line="360" w:lineRule="auto"/>
              <w:rPr>
                <w:rFonts w:hint="default" w:ascii="Times New Roman" w:hAnsi="Times New Roman" w:cs="Times New Roman"/>
                <w:color w:val="auto"/>
                <w:spacing w:val="4"/>
                <w:sz w:val="24"/>
                <w:szCs w:val="24"/>
                <w:u w:val="none"/>
              </w:rPr>
            </w:pPr>
          </w:p>
        </w:tc>
      </w:tr>
    </w:tbl>
    <w:p>
      <w:pPr>
        <w:keepNext/>
        <w:keepLines/>
        <w:spacing w:line="360" w:lineRule="auto"/>
        <w:jc w:val="left"/>
        <w:outlineLvl w:val="0"/>
        <w:rPr>
          <w:rFonts w:hint="default" w:ascii="Times New Roman" w:hAnsi="Times New Roman" w:cs="Times New Roman"/>
          <w:b/>
          <w:color w:val="auto"/>
          <w:sz w:val="28"/>
          <w:u w:val="none"/>
        </w:rPr>
        <w:sectPr>
          <w:pgSz w:w="11907" w:h="16840"/>
          <w:pgMar w:top="1984" w:right="1588" w:bottom="1474" w:left="1644" w:header="1418" w:footer="964" w:gutter="0"/>
          <w:pgBorders>
            <w:top w:val="none" w:sz="0" w:space="0"/>
            <w:left w:val="none" w:sz="0" w:space="0"/>
            <w:bottom w:val="none" w:sz="0" w:space="0"/>
            <w:right w:val="none" w:sz="0" w:space="0"/>
          </w:pgBorders>
          <w:cols w:space="720" w:num="1"/>
          <w:titlePg/>
          <w:docGrid w:type="linesAndChars" w:linePitch="312" w:charSpace="0"/>
        </w:sectPr>
      </w:pPr>
    </w:p>
    <w:p>
      <w:pPr>
        <w:keepNext/>
        <w:keepLines/>
        <w:spacing w:line="360" w:lineRule="auto"/>
        <w:jc w:val="left"/>
        <w:outlineLvl w:val="0"/>
        <w:rPr>
          <w:rFonts w:hint="default" w:ascii="Times New Roman" w:hAnsi="Times New Roman" w:cs="Times New Roman"/>
          <w:b/>
          <w:color w:val="auto"/>
          <w:sz w:val="28"/>
          <w:u w:val="none"/>
        </w:rPr>
      </w:pPr>
      <w:bookmarkStart w:id="8" w:name="_Toc20000"/>
      <w:r>
        <w:rPr>
          <w:rFonts w:hint="default" w:ascii="Times New Roman" w:hAnsi="Times New Roman" w:cs="Times New Roman"/>
          <w:b/>
          <w:color w:val="auto"/>
          <w:sz w:val="28"/>
          <w:u w:val="none"/>
        </w:rPr>
        <w:t>三、环境质量现状</w:t>
      </w:r>
      <w:bookmarkEnd w:id="8"/>
    </w:p>
    <w:tbl>
      <w:tblPr>
        <w:tblStyle w:val="18"/>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0" w:hRule="atLeast"/>
        </w:trPr>
        <w:tc>
          <w:tcPr>
            <w:tcW w:w="8891" w:type="dxa"/>
            <w:tcBorders>
              <w:bottom w:val="single" w:color="auto" w:sz="4" w:space="0"/>
            </w:tcBorders>
            <w:noWrap w:val="0"/>
            <w:vAlign w:val="top"/>
          </w:tcPr>
          <w:p>
            <w:pPr>
              <w:pStyle w:val="6"/>
              <w:spacing w:line="360" w:lineRule="auto"/>
              <w:jc w:val="both"/>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建设项目所在地区环境质量现状及主要环境问题（环境空气、地面水、地下水、声环境生态环境等）</w:t>
            </w:r>
          </w:p>
          <w:p>
            <w:pPr>
              <w:spacing w:line="360" w:lineRule="auto"/>
              <w:ind w:firstLine="480" w:firstLineChars="200"/>
              <w:rPr>
                <w:rFonts w:hint="default" w:ascii="Times New Roman" w:hAnsi="Times New Roman" w:cs="Times New Roman"/>
                <w:sz w:val="24"/>
                <w:u w:val="none"/>
              </w:rPr>
            </w:pPr>
            <w:r>
              <w:rPr>
                <w:rFonts w:hint="default" w:ascii="Times New Roman" w:hAnsi="Times New Roman" w:cs="Times New Roman"/>
                <w:b/>
                <w:sz w:val="24"/>
                <w:u w:val="none"/>
              </w:rPr>
              <w:t>1、环境空气质量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kern w:val="2"/>
                <w:sz w:val="24"/>
                <w:szCs w:val="24"/>
                <w:u w:val="none"/>
                <w:lang w:val="en-US" w:eastAsia="zh-CN" w:bidi="ar-SA"/>
              </w:rPr>
            </w:pPr>
            <w:r>
              <w:rPr>
                <w:rFonts w:hint="default" w:ascii="Times New Roman" w:hAnsi="Times New Roman" w:cs="Times New Roman"/>
                <w:kern w:val="2"/>
                <w:sz w:val="24"/>
                <w:szCs w:val="24"/>
                <w:u w:val="none"/>
                <w:lang w:val="en-US" w:eastAsia="zh-CN" w:bidi="ar-SA"/>
              </w:rPr>
              <w:t>本次环境空气质量引用2018年永州市人民政府网站公布的常规监测数据。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kern w:val="2"/>
                <w:sz w:val="24"/>
                <w:szCs w:val="24"/>
                <w:u w:val="none"/>
                <w:lang w:val="en-US" w:eastAsia="zh-CN" w:bidi="ar-SA"/>
              </w:rPr>
            </w:pPr>
            <w:r>
              <w:rPr>
                <w:rFonts w:hint="default" w:ascii="Times New Roman" w:hAnsi="Times New Roman" w:cs="Times New Roman"/>
                <w:kern w:val="2"/>
                <w:sz w:val="24"/>
                <w:szCs w:val="24"/>
                <w:u w:val="none"/>
                <w:lang w:val="en-US" w:eastAsia="zh-CN" w:bidi="ar-SA"/>
              </w:rPr>
              <w:t>①监测因子：SO</w:t>
            </w:r>
            <w:r>
              <w:rPr>
                <w:rFonts w:hint="default" w:ascii="Times New Roman" w:hAnsi="Times New Roman" w:cs="Times New Roman"/>
                <w:kern w:val="2"/>
                <w:sz w:val="24"/>
                <w:szCs w:val="24"/>
                <w:u w:val="none"/>
                <w:vertAlign w:val="subscript"/>
                <w:lang w:val="en-US" w:eastAsia="zh-CN" w:bidi="ar-SA"/>
              </w:rPr>
              <w:t>2</w:t>
            </w:r>
            <w:r>
              <w:rPr>
                <w:rFonts w:hint="default" w:ascii="Times New Roman" w:hAnsi="Times New Roman" w:cs="Times New Roman"/>
                <w:kern w:val="2"/>
                <w:sz w:val="24"/>
                <w:szCs w:val="24"/>
                <w:u w:val="none"/>
                <w:lang w:val="en-US" w:eastAsia="zh-CN" w:bidi="ar-SA"/>
              </w:rPr>
              <w:t>、NO</w:t>
            </w:r>
            <w:r>
              <w:rPr>
                <w:rFonts w:hint="default" w:ascii="Times New Roman" w:hAnsi="Times New Roman" w:cs="Times New Roman"/>
                <w:kern w:val="2"/>
                <w:sz w:val="24"/>
                <w:szCs w:val="24"/>
                <w:u w:val="none"/>
                <w:vertAlign w:val="subscript"/>
                <w:lang w:val="en-US" w:eastAsia="zh-CN" w:bidi="ar-SA"/>
              </w:rPr>
              <w:t>2</w:t>
            </w:r>
            <w:r>
              <w:rPr>
                <w:rFonts w:hint="default" w:ascii="Times New Roman" w:hAnsi="Times New Roman" w:cs="Times New Roman"/>
                <w:kern w:val="2"/>
                <w:sz w:val="24"/>
                <w:szCs w:val="24"/>
                <w:u w:val="none"/>
                <w:lang w:val="en-US" w:eastAsia="zh-CN" w:bidi="ar-SA"/>
              </w:rPr>
              <w:t>、PM</w:t>
            </w:r>
            <w:r>
              <w:rPr>
                <w:rFonts w:hint="default" w:ascii="Times New Roman" w:hAnsi="Times New Roman" w:cs="Times New Roman"/>
                <w:kern w:val="2"/>
                <w:sz w:val="24"/>
                <w:szCs w:val="24"/>
                <w:u w:val="none"/>
                <w:vertAlign w:val="subscript"/>
                <w:lang w:val="en-US" w:eastAsia="zh-CN" w:bidi="ar-SA"/>
              </w:rPr>
              <w:t>2.5</w:t>
            </w:r>
            <w:r>
              <w:rPr>
                <w:rFonts w:hint="default" w:ascii="Times New Roman" w:hAnsi="Times New Roman" w:cs="Times New Roman"/>
                <w:kern w:val="2"/>
                <w:sz w:val="24"/>
                <w:szCs w:val="24"/>
                <w:u w:val="none"/>
                <w:lang w:val="en-US" w:eastAsia="zh-CN" w:bidi="ar-SA"/>
              </w:rPr>
              <w:t>、PM</w:t>
            </w:r>
            <w:r>
              <w:rPr>
                <w:rFonts w:hint="default" w:ascii="Times New Roman" w:hAnsi="Times New Roman" w:cs="Times New Roman"/>
                <w:kern w:val="2"/>
                <w:sz w:val="24"/>
                <w:szCs w:val="24"/>
                <w:u w:val="none"/>
                <w:vertAlign w:val="subscript"/>
                <w:lang w:val="en-US" w:eastAsia="zh-CN" w:bidi="ar-SA"/>
              </w:rPr>
              <w:t>10</w:t>
            </w:r>
            <w:r>
              <w:rPr>
                <w:rFonts w:hint="default" w:ascii="Times New Roman" w:hAnsi="Times New Roman" w:cs="Times New Roman"/>
                <w:kern w:val="2"/>
                <w:sz w:val="24"/>
                <w:szCs w:val="24"/>
                <w:u w:val="none"/>
                <w:lang w:val="en-US" w:eastAsia="zh-CN" w:bidi="ar-SA"/>
              </w:rPr>
              <w:t>、CO、O</w:t>
            </w:r>
            <w:r>
              <w:rPr>
                <w:rFonts w:hint="default" w:ascii="Times New Roman" w:hAnsi="Times New Roman" w:cs="Times New Roman"/>
                <w:kern w:val="2"/>
                <w:sz w:val="24"/>
                <w:szCs w:val="24"/>
                <w:u w:val="none"/>
                <w:vertAlign w:val="subscript"/>
                <w:lang w:val="en-US" w:eastAsia="zh-CN" w:bidi="ar-SA"/>
              </w:rPr>
              <w:t>3</w:t>
            </w:r>
            <w:r>
              <w:rPr>
                <w:rFonts w:hint="default" w:ascii="Times New Roman" w:hAnsi="Times New Roman" w:cs="Times New Roman"/>
                <w:kern w:val="2"/>
                <w:sz w:val="24"/>
                <w:szCs w:val="24"/>
                <w:u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kern w:val="2"/>
                <w:sz w:val="24"/>
                <w:szCs w:val="24"/>
                <w:u w:val="none"/>
                <w:lang w:val="en-US" w:eastAsia="zh-CN" w:bidi="ar-SA"/>
              </w:rPr>
            </w:pPr>
            <w:r>
              <w:rPr>
                <w:rFonts w:hint="default" w:ascii="Times New Roman" w:hAnsi="Times New Roman" w:cs="Times New Roman"/>
                <w:kern w:val="2"/>
                <w:sz w:val="24"/>
                <w:szCs w:val="24"/>
                <w:u w:val="none"/>
                <w:lang w:val="en-US" w:eastAsia="zh-CN" w:bidi="ar-SA"/>
              </w:rPr>
              <w:t>②常规监测点位：永州市中心城区共设4个常规监测点，分别为：永州市生态环境局、永州市生态环境局冷水滩分局、永州市生态环境局零陵分局、零陵南津渡。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kern w:val="2"/>
                <w:sz w:val="24"/>
                <w:szCs w:val="24"/>
                <w:u w:val="none"/>
                <w:lang w:val="en-US" w:eastAsia="zh-CN" w:bidi="ar-SA"/>
              </w:rPr>
            </w:pPr>
            <w:r>
              <w:rPr>
                <w:rFonts w:hint="default" w:ascii="Times New Roman" w:hAnsi="Times New Roman" w:cs="Times New Roman"/>
                <w:kern w:val="2"/>
                <w:sz w:val="24"/>
                <w:szCs w:val="24"/>
                <w:u w:val="none"/>
                <w:lang w:val="en-US" w:eastAsia="zh-CN" w:bidi="ar-SA"/>
              </w:rPr>
              <w:t>③监测时间：2018年。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kern w:val="2"/>
                <w:sz w:val="24"/>
                <w:szCs w:val="24"/>
                <w:u w:val="none"/>
                <w:lang w:val="en-US" w:eastAsia="zh-CN" w:bidi="ar-SA"/>
              </w:rPr>
            </w:pPr>
            <w:r>
              <w:rPr>
                <w:rFonts w:hint="default" w:ascii="Times New Roman" w:hAnsi="Times New Roman" w:cs="Times New Roman"/>
                <w:kern w:val="2"/>
                <w:sz w:val="24"/>
                <w:szCs w:val="24"/>
                <w:u w:val="none"/>
                <w:lang w:val="en-US" w:eastAsia="zh-CN" w:bidi="ar-SA"/>
              </w:rPr>
              <w:t>④执行标准：执行《环境空气质量标准》（GB3095-2012）中及其修改单中二级标准。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kern w:val="2"/>
                <w:sz w:val="24"/>
                <w:szCs w:val="24"/>
                <w:u w:val="none"/>
                <w:lang w:val="en-US" w:eastAsia="zh-CN" w:bidi="ar-SA"/>
              </w:rPr>
            </w:pPr>
            <w:r>
              <w:rPr>
                <w:rFonts w:hint="default" w:ascii="Times New Roman" w:hAnsi="Times New Roman" w:cs="Times New Roman"/>
                <w:kern w:val="2"/>
                <w:sz w:val="24"/>
                <w:szCs w:val="24"/>
                <w:u w:val="none"/>
                <w:lang w:val="en-US" w:eastAsia="zh-CN" w:bidi="ar-SA"/>
              </w:rPr>
              <w:t>⑤常规数据监测列于下表。</w:t>
            </w:r>
          </w:p>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firstLine="0" w:firstLineChars="0"/>
              <w:jc w:val="center"/>
              <w:textAlignment w:val="auto"/>
              <w:rPr>
                <w:rFonts w:hint="default" w:ascii="Times New Roman" w:hAnsi="Times New Roman" w:eastAsia="宋体" w:cs="Times New Roman"/>
                <w:b/>
                <w:bCs w:val="0"/>
                <w:color w:val="000000"/>
                <w:sz w:val="21"/>
                <w:szCs w:val="21"/>
                <w:u w:val="none"/>
              </w:rPr>
            </w:pPr>
            <w:r>
              <w:rPr>
                <w:rFonts w:hint="default" w:ascii="Times New Roman" w:hAnsi="Times New Roman" w:eastAsia="宋体" w:cs="Times New Roman"/>
                <w:b/>
                <w:bCs w:val="0"/>
                <w:color w:val="000000"/>
                <w:sz w:val="21"/>
                <w:szCs w:val="21"/>
                <w:u w:val="none"/>
              </w:rPr>
              <w:t xml:space="preserve">表 </w:t>
            </w:r>
            <w:r>
              <w:rPr>
                <w:rFonts w:hint="default" w:ascii="Times New Roman" w:hAnsi="Times New Roman" w:eastAsia="宋体" w:cs="Times New Roman"/>
                <w:b/>
                <w:bCs w:val="0"/>
                <w:color w:val="000000"/>
                <w:sz w:val="21"/>
                <w:szCs w:val="21"/>
                <w:u w:val="none"/>
                <w:lang w:val="en-US" w:eastAsia="zh-CN"/>
              </w:rPr>
              <w:t>11</w:t>
            </w:r>
            <w:r>
              <w:rPr>
                <w:rFonts w:hint="default" w:ascii="Times New Roman" w:hAnsi="Times New Roman" w:eastAsia="宋体" w:cs="Times New Roman"/>
                <w:b/>
                <w:bCs w:val="0"/>
                <w:color w:val="000000"/>
                <w:sz w:val="21"/>
                <w:szCs w:val="21"/>
                <w:u w:val="none"/>
              </w:rPr>
              <w:t xml:space="preserve">  201</w:t>
            </w:r>
            <w:r>
              <w:rPr>
                <w:rFonts w:hint="default" w:ascii="Times New Roman" w:hAnsi="Times New Roman" w:cs="Times New Roman"/>
                <w:b/>
                <w:bCs w:val="0"/>
                <w:color w:val="000000"/>
                <w:sz w:val="21"/>
                <w:szCs w:val="21"/>
                <w:u w:val="none"/>
                <w:lang w:val="en-US" w:eastAsia="zh-CN"/>
              </w:rPr>
              <w:t>8</w:t>
            </w:r>
            <w:r>
              <w:rPr>
                <w:rFonts w:hint="default" w:ascii="Times New Roman" w:hAnsi="Times New Roman" w:eastAsia="宋体" w:cs="Times New Roman"/>
                <w:b/>
                <w:bCs w:val="0"/>
                <w:color w:val="000000"/>
                <w:sz w:val="21"/>
                <w:szCs w:val="21"/>
                <w:u w:val="none"/>
              </w:rPr>
              <w:t>年</w:t>
            </w:r>
            <w:r>
              <w:rPr>
                <w:rFonts w:hint="default" w:ascii="Times New Roman" w:hAnsi="Times New Roman" w:cs="Times New Roman"/>
                <w:b/>
                <w:bCs w:val="0"/>
                <w:color w:val="000000"/>
                <w:sz w:val="21"/>
                <w:szCs w:val="21"/>
                <w:u w:val="none"/>
                <w:lang w:val="en-US" w:eastAsia="zh-CN"/>
              </w:rPr>
              <w:t>度区域基本污染物空气质量现状评价表</w:t>
            </w:r>
          </w:p>
          <w:tbl>
            <w:tblPr>
              <w:tblStyle w:val="19"/>
              <w:tblW w:w="0" w:type="auto"/>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905"/>
              <w:gridCol w:w="1432"/>
              <w:gridCol w:w="1412"/>
              <w:gridCol w:w="1033"/>
              <w:gridCol w:w="1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6"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污染物</w:t>
                  </w:r>
                </w:p>
              </w:tc>
              <w:tc>
                <w:tcPr>
                  <w:tcW w:w="2905"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日评价指标</w:t>
                  </w:r>
                </w:p>
              </w:tc>
              <w:tc>
                <w:tcPr>
                  <w:tcW w:w="143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现状浓度/（μg/m</w:t>
                  </w:r>
                  <w:r>
                    <w:rPr>
                      <w:rFonts w:hint="default" w:ascii="Times New Roman" w:hAnsi="Times New Roman" w:cs="Times New Roman"/>
                      <w:u w:val="none"/>
                      <w:vertAlign w:val="superscript"/>
                    </w:rPr>
                    <w:t>3</w:t>
                  </w:r>
                  <w:r>
                    <w:rPr>
                      <w:rFonts w:hint="default" w:ascii="Times New Roman" w:hAnsi="Times New Roman" w:cs="Times New Roman"/>
                      <w:u w:val="none"/>
                    </w:rPr>
                    <w:t>）</w:t>
                  </w:r>
                </w:p>
              </w:tc>
              <w:tc>
                <w:tcPr>
                  <w:tcW w:w="141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标准值/（μg/m</w:t>
                  </w:r>
                  <w:r>
                    <w:rPr>
                      <w:rFonts w:hint="default" w:ascii="Times New Roman" w:hAnsi="Times New Roman" w:cs="Times New Roman"/>
                      <w:u w:val="none"/>
                      <w:vertAlign w:val="superscript"/>
                    </w:rPr>
                    <w:t>3</w:t>
                  </w:r>
                  <w:r>
                    <w:rPr>
                      <w:rFonts w:hint="default" w:ascii="Times New Roman" w:hAnsi="Times New Roman" w:cs="Times New Roman"/>
                      <w:u w:val="none"/>
                    </w:rPr>
                    <w:t>）</w:t>
                  </w:r>
                </w:p>
              </w:tc>
              <w:tc>
                <w:tcPr>
                  <w:tcW w:w="1033"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占标率/%</w:t>
                  </w:r>
                </w:p>
              </w:tc>
              <w:tc>
                <w:tcPr>
                  <w:tcW w:w="1030"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6"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SO</w:t>
                  </w:r>
                  <w:r>
                    <w:rPr>
                      <w:rFonts w:hint="default" w:ascii="Times New Roman" w:hAnsi="Times New Roman" w:cs="Times New Roman"/>
                      <w:u w:val="none"/>
                      <w:vertAlign w:val="subscript"/>
                    </w:rPr>
                    <w:t>2</w:t>
                  </w:r>
                </w:p>
              </w:tc>
              <w:tc>
                <w:tcPr>
                  <w:tcW w:w="2905"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年平均质量浓度</w:t>
                  </w:r>
                </w:p>
              </w:tc>
              <w:tc>
                <w:tcPr>
                  <w:tcW w:w="143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lang w:val="en-US" w:eastAsia="zh-CN"/>
                    </w:rPr>
                    <w:t>7.6</w:t>
                  </w:r>
                </w:p>
              </w:tc>
              <w:tc>
                <w:tcPr>
                  <w:tcW w:w="141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60</w:t>
                  </w:r>
                </w:p>
              </w:tc>
              <w:tc>
                <w:tcPr>
                  <w:tcW w:w="1033"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lang w:val="en-US" w:eastAsia="zh-CN"/>
                    </w:rPr>
                    <w:t>12.67</w:t>
                  </w:r>
                </w:p>
              </w:tc>
              <w:tc>
                <w:tcPr>
                  <w:tcW w:w="1030"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6"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NO</w:t>
                  </w:r>
                  <w:r>
                    <w:rPr>
                      <w:rFonts w:hint="default" w:ascii="Times New Roman" w:hAnsi="Times New Roman" w:cs="Times New Roman"/>
                      <w:u w:val="none"/>
                      <w:vertAlign w:val="subscript"/>
                    </w:rPr>
                    <w:t>2</w:t>
                  </w:r>
                </w:p>
              </w:tc>
              <w:tc>
                <w:tcPr>
                  <w:tcW w:w="2905"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年平均质量浓度</w:t>
                  </w:r>
                </w:p>
              </w:tc>
              <w:tc>
                <w:tcPr>
                  <w:tcW w:w="143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lang w:val="en-US" w:eastAsia="zh-CN"/>
                    </w:rPr>
                    <w:t>19.8</w:t>
                  </w:r>
                </w:p>
              </w:tc>
              <w:tc>
                <w:tcPr>
                  <w:tcW w:w="141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40</w:t>
                  </w:r>
                </w:p>
              </w:tc>
              <w:tc>
                <w:tcPr>
                  <w:tcW w:w="1033"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lang w:val="en-US" w:eastAsia="zh-CN"/>
                    </w:rPr>
                    <w:t>49.50</w:t>
                  </w:r>
                </w:p>
              </w:tc>
              <w:tc>
                <w:tcPr>
                  <w:tcW w:w="1030"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6"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PM</w:t>
                  </w:r>
                  <w:r>
                    <w:rPr>
                      <w:rFonts w:hint="default" w:ascii="Times New Roman" w:hAnsi="Times New Roman" w:cs="Times New Roman"/>
                      <w:u w:val="none"/>
                      <w:vertAlign w:val="subscript"/>
                    </w:rPr>
                    <w:t>10</w:t>
                  </w:r>
                </w:p>
              </w:tc>
              <w:tc>
                <w:tcPr>
                  <w:tcW w:w="2905"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年平均质量浓度</w:t>
                  </w:r>
                </w:p>
              </w:tc>
              <w:tc>
                <w:tcPr>
                  <w:tcW w:w="143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lang w:val="en-US" w:eastAsia="zh-CN"/>
                    </w:rPr>
                    <w:t>40</w:t>
                  </w:r>
                </w:p>
              </w:tc>
              <w:tc>
                <w:tcPr>
                  <w:tcW w:w="141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70</w:t>
                  </w:r>
                </w:p>
              </w:tc>
              <w:tc>
                <w:tcPr>
                  <w:tcW w:w="1033"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lang w:val="en-US" w:eastAsia="zh-CN"/>
                    </w:rPr>
                    <w:t>57.14</w:t>
                  </w:r>
                </w:p>
              </w:tc>
              <w:tc>
                <w:tcPr>
                  <w:tcW w:w="1030"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6"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PM</w:t>
                  </w:r>
                  <w:r>
                    <w:rPr>
                      <w:rFonts w:hint="default" w:ascii="Times New Roman" w:hAnsi="Times New Roman" w:cs="Times New Roman"/>
                      <w:u w:val="none"/>
                      <w:vertAlign w:val="subscript"/>
                    </w:rPr>
                    <w:t>2.5</w:t>
                  </w:r>
                </w:p>
              </w:tc>
              <w:tc>
                <w:tcPr>
                  <w:tcW w:w="2905"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年平均质量浓度</w:t>
                  </w:r>
                </w:p>
              </w:tc>
              <w:tc>
                <w:tcPr>
                  <w:tcW w:w="143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lang w:val="en-US" w:eastAsia="zh-CN"/>
                    </w:rPr>
                    <w:t>28.7</w:t>
                  </w:r>
                </w:p>
              </w:tc>
              <w:tc>
                <w:tcPr>
                  <w:tcW w:w="141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35</w:t>
                  </w:r>
                </w:p>
              </w:tc>
              <w:tc>
                <w:tcPr>
                  <w:tcW w:w="1033"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lang w:val="en-US" w:eastAsia="zh-CN"/>
                    </w:rPr>
                    <w:t>82.00</w:t>
                  </w:r>
                </w:p>
              </w:tc>
              <w:tc>
                <w:tcPr>
                  <w:tcW w:w="1030"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6"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CO</w:t>
                  </w:r>
                </w:p>
              </w:tc>
              <w:tc>
                <w:tcPr>
                  <w:tcW w:w="2905"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日均值第95百分位浓度均值</w:t>
                  </w:r>
                </w:p>
              </w:tc>
              <w:tc>
                <w:tcPr>
                  <w:tcW w:w="143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lang w:val="en-US" w:eastAsia="zh-CN"/>
                    </w:rPr>
                    <w:t>1240</w:t>
                  </w:r>
                </w:p>
              </w:tc>
              <w:tc>
                <w:tcPr>
                  <w:tcW w:w="141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4000</w:t>
                  </w:r>
                </w:p>
              </w:tc>
              <w:tc>
                <w:tcPr>
                  <w:tcW w:w="1033"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lang w:val="en-US" w:eastAsia="zh-CN"/>
                    </w:rPr>
                    <w:t>31.00</w:t>
                  </w:r>
                </w:p>
              </w:tc>
              <w:tc>
                <w:tcPr>
                  <w:tcW w:w="1030"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26"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O</w:t>
                  </w:r>
                  <w:r>
                    <w:rPr>
                      <w:rFonts w:hint="default" w:ascii="Times New Roman" w:hAnsi="Times New Roman" w:cs="Times New Roman"/>
                      <w:u w:val="none"/>
                      <w:vertAlign w:val="subscript"/>
                    </w:rPr>
                    <w:t>3</w:t>
                  </w:r>
                </w:p>
              </w:tc>
              <w:tc>
                <w:tcPr>
                  <w:tcW w:w="2905"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日最大8小时平均第90百分位浓度均值</w:t>
                  </w:r>
                </w:p>
              </w:tc>
              <w:tc>
                <w:tcPr>
                  <w:tcW w:w="143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1</w:t>
                  </w:r>
                  <w:r>
                    <w:rPr>
                      <w:rFonts w:hint="default" w:ascii="Times New Roman" w:hAnsi="Times New Roman" w:cs="Times New Roman"/>
                      <w:u w:val="none"/>
                      <w:lang w:val="en-US" w:eastAsia="zh-CN"/>
                    </w:rPr>
                    <w:t>04.3</w:t>
                  </w:r>
                </w:p>
              </w:tc>
              <w:tc>
                <w:tcPr>
                  <w:tcW w:w="1412"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160</w:t>
                  </w:r>
                </w:p>
              </w:tc>
              <w:tc>
                <w:tcPr>
                  <w:tcW w:w="1033"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lang w:val="en-US" w:eastAsia="zh-CN"/>
                    </w:rPr>
                    <w:t>65.19</w:t>
                  </w:r>
                </w:p>
              </w:tc>
              <w:tc>
                <w:tcPr>
                  <w:tcW w:w="1030" w:type="dxa"/>
                  <w:tcBorders>
                    <w:tl2br w:val="nil"/>
                    <w:tr2bl w:val="nil"/>
                  </w:tcBorders>
                  <w:noWrap w:val="0"/>
                  <w:vAlign w:val="center"/>
                </w:tcPr>
                <w:p>
                  <w:pPr>
                    <w:pStyle w:val="46"/>
                    <w:jc w:val="center"/>
                    <w:rPr>
                      <w:rFonts w:hint="default" w:ascii="Times New Roman" w:hAnsi="Times New Roman" w:eastAsia="Times New Roman" w:cs="Times New Roman"/>
                      <w:kern w:val="2"/>
                      <w:sz w:val="21"/>
                      <w:szCs w:val="21"/>
                      <w:u w:val="none"/>
                      <w:lang w:val="en-US" w:eastAsia="zh-CN" w:bidi="ar-SA"/>
                    </w:rPr>
                  </w:pPr>
                  <w:r>
                    <w:rPr>
                      <w:rFonts w:hint="default" w:ascii="Times New Roman" w:hAnsi="Times New Roman" w:cs="Times New Roman"/>
                      <w:u w:val="none"/>
                    </w:rPr>
                    <w:t>达标</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从</w:t>
            </w:r>
            <w:r>
              <w:rPr>
                <w:rFonts w:hint="default" w:ascii="Times New Roman" w:hAnsi="Times New Roman" w:eastAsia="宋体" w:cs="Times New Roman"/>
                <w:sz w:val="24"/>
                <w:szCs w:val="24"/>
                <w:u w:val="none"/>
                <w:lang w:val="en-US" w:eastAsia="zh-CN"/>
              </w:rPr>
              <w:t>上</w:t>
            </w:r>
            <w:r>
              <w:rPr>
                <w:rFonts w:hint="default" w:ascii="Times New Roman" w:hAnsi="Times New Roman" w:eastAsia="宋体" w:cs="Times New Roman"/>
                <w:sz w:val="24"/>
                <w:szCs w:val="24"/>
                <w:u w:val="none"/>
              </w:rPr>
              <w:t>表可知</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永州市中心城区空气中SO</w:t>
            </w:r>
            <w:r>
              <w:rPr>
                <w:rFonts w:hint="default" w:ascii="Times New Roman" w:hAnsi="Times New Roman" w:eastAsia="宋体" w:cs="Times New Roman"/>
                <w:sz w:val="24"/>
                <w:szCs w:val="24"/>
                <w:u w:val="none"/>
                <w:vertAlign w:val="subscript"/>
              </w:rPr>
              <w:t>2</w:t>
            </w:r>
            <w:r>
              <w:rPr>
                <w:rFonts w:hint="default" w:ascii="Times New Roman" w:hAnsi="Times New Roman" w:eastAsia="宋体" w:cs="Times New Roman"/>
                <w:sz w:val="24"/>
                <w:szCs w:val="24"/>
                <w:u w:val="none"/>
              </w:rPr>
              <w:t>、NO</w:t>
            </w:r>
            <w:r>
              <w:rPr>
                <w:rFonts w:hint="default" w:ascii="Times New Roman" w:hAnsi="Times New Roman" w:eastAsia="宋体" w:cs="Times New Roman"/>
                <w:sz w:val="24"/>
                <w:szCs w:val="24"/>
                <w:u w:val="none"/>
                <w:vertAlign w:val="subscript"/>
              </w:rPr>
              <w:t>2</w:t>
            </w:r>
            <w:r>
              <w:rPr>
                <w:rFonts w:hint="default" w:ascii="Times New Roman" w:hAnsi="Times New Roman" w:eastAsia="宋体" w:cs="Times New Roman"/>
                <w:sz w:val="24"/>
                <w:szCs w:val="24"/>
                <w:u w:val="none"/>
              </w:rPr>
              <w:t>、CO、O</w:t>
            </w:r>
            <w:r>
              <w:rPr>
                <w:rFonts w:hint="default" w:ascii="Times New Roman" w:hAnsi="Times New Roman" w:eastAsia="宋体" w:cs="Times New Roman"/>
                <w:sz w:val="24"/>
                <w:szCs w:val="24"/>
                <w:u w:val="none"/>
                <w:vertAlign w:val="subscript"/>
              </w:rPr>
              <w:t>3</w:t>
            </w:r>
            <w:r>
              <w:rPr>
                <w:rFonts w:hint="default" w:ascii="Times New Roman" w:hAnsi="Times New Roman" w:eastAsia="宋体" w:cs="Times New Roman"/>
                <w:sz w:val="24"/>
                <w:szCs w:val="24"/>
                <w:u w:val="none"/>
                <w:vertAlign w:val="baseline"/>
                <w:lang w:eastAsia="zh-CN"/>
              </w:rPr>
              <w:t>、</w:t>
            </w:r>
            <w:r>
              <w:rPr>
                <w:rFonts w:hint="default" w:ascii="Times New Roman" w:hAnsi="Times New Roman" w:eastAsia="宋体" w:cs="Times New Roman"/>
                <w:sz w:val="24"/>
                <w:szCs w:val="24"/>
                <w:u w:val="none"/>
              </w:rPr>
              <w:t>PM</w:t>
            </w:r>
            <w:r>
              <w:rPr>
                <w:rFonts w:hint="default" w:ascii="Times New Roman" w:hAnsi="Times New Roman" w:eastAsia="宋体" w:cs="Times New Roman"/>
                <w:sz w:val="24"/>
                <w:szCs w:val="24"/>
                <w:u w:val="none"/>
                <w:vertAlign w:val="subscript"/>
              </w:rPr>
              <w:t>10</w:t>
            </w:r>
            <w:r>
              <w:rPr>
                <w:rFonts w:hint="default" w:ascii="Times New Roman" w:hAnsi="Times New Roman" w:eastAsia="宋体" w:cs="Times New Roman"/>
                <w:sz w:val="24"/>
                <w:szCs w:val="24"/>
                <w:u w:val="none"/>
              </w:rPr>
              <w:t>、PM</w:t>
            </w:r>
            <w:r>
              <w:rPr>
                <w:rFonts w:hint="default" w:ascii="Times New Roman" w:hAnsi="Times New Roman" w:eastAsia="宋体" w:cs="Times New Roman"/>
                <w:sz w:val="24"/>
                <w:szCs w:val="24"/>
                <w:u w:val="none"/>
                <w:vertAlign w:val="subscript"/>
              </w:rPr>
              <w:t>2.5</w:t>
            </w:r>
            <w:r>
              <w:rPr>
                <w:rFonts w:hint="default" w:ascii="Times New Roman" w:hAnsi="Times New Roman" w:eastAsia="宋体" w:cs="Times New Roman"/>
                <w:sz w:val="24"/>
                <w:szCs w:val="24"/>
                <w:u w:val="none"/>
                <w:vertAlign w:val="baseline"/>
                <w:lang w:val="en-US" w:eastAsia="zh-CN"/>
              </w:rPr>
              <w:t>均</w:t>
            </w:r>
            <w:r>
              <w:rPr>
                <w:rFonts w:hint="default" w:ascii="Times New Roman" w:hAnsi="Times New Roman" w:eastAsia="宋体" w:cs="Times New Roman"/>
                <w:sz w:val="24"/>
                <w:szCs w:val="24"/>
                <w:u w:val="none"/>
              </w:rPr>
              <w:t>达到《环境空气质量标准》（GB3095-2012）中的二级标准</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则本项目所在区域为达标区。</w:t>
            </w:r>
          </w:p>
          <w:p>
            <w:pPr>
              <w:spacing w:line="360" w:lineRule="auto"/>
              <w:ind w:firstLine="480" w:firstLineChars="200"/>
              <w:rPr>
                <w:rFonts w:hint="default" w:ascii="Times New Roman" w:hAnsi="Times New Roman" w:cs="Times New Roman"/>
                <w:b/>
                <w:sz w:val="24"/>
                <w:u w:val="none"/>
              </w:rPr>
            </w:pPr>
            <w:r>
              <w:rPr>
                <w:rFonts w:hint="default" w:ascii="Times New Roman" w:hAnsi="Times New Roman" w:cs="Times New Roman"/>
                <w:b/>
                <w:sz w:val="24"/>
                <w:u w:val="none"/>
              </w:rPr>
              <w:t>2、地表水环境质量</w:t>
            </w:r>
          </w:p>
          <w:p>
            <w:pPr>
              <w:pStyle w:val="40"/>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为了解项目所在地地表水环境质量，项目采用永州市环境监测站2018年1~12月环境质量简报中市区省控港子口断面、曲河断面常规监测资料，湘江港子口断面、曲河断面均位于评价范围内，基本可以反映项目所在区域永州经济技术开发区的湘江水质情况。</w:t>
            </w:r>
          </w:p>
          <w:p>
            <w:pPr>
              <w:pStyle w:val="40"/>
              <w:ind w:firstLine="480"/>
              <w:rPr>
                <w:rFonts w:hint="default" w:ascii="Times New Roman" w:hAnsi="Times New Roman" w:eastAsia="宋体" w:cs="Times New Roman"/>
                <w:sz w:val="24"/>
                <w:szCs w:val="24"/>
                <w:u w:val="none"/>
                <w:lang w:eastAsia="zh-CN"/>
              </w:rPr>
            </w:pPr>
            <w:r>
              <w:rPr>
                <w:rFonts w:hint="default" w:ascii="Times New Roman" w:hAnsi="Times New Roman" w:cs="Times New Roman"/>
                <w:sz w:val="24"/>
                <w:szCs w:val="24"/>
                <w:u w:val="none"/>
              </w:rPr>
              <w:t>经整理《永州市环境质量简报》2018年1月~12月中表4可知，永州市省控港子口断面、曲河断面地表水水质均可达到《地表水环境质量标准》（GB3838-2002）中Ⅱ类水质标准，满足地表水功能要求</w:t>
            </w:r>
            <w:r>
              <w:rPr>
                <w:rFonts w:hint="default" w:ascii="Times New Roman" w:hAnsi="Times New Roman" w:cs="Times New Roman"/>
                <w:sz w:val="24"/>
                <w:szCs w:val="24"/>
                <w:u w:val="none"/>
                <w:lang w:eastAsia="zh-CN"/>
              </w:rPr>
              <w:t>，</w:t>
            </w:r>
            <w:r>
              <w:rPr>
                <w:rFonts w:hint="default" w:ascii="Times New Roman" w:hAnsi="Times New Roman" w:cs="Times New Roman"/>
                <w:sz w:val="24"/>
                <w:szCs w:val="24"/>
                <w:u w:val="none"/>
              </w:rPr>
              <w:t>详见</w:t>
            </w:r>
            <w:r>
              <w:rPr>
                <w:rFonts w:hint="default" w:ascii="Times New Roman" w:hAnsi="Times New Roman" w:cs="Times New Roman"/>
                <w:sz w:val="24"/>
                <w:szCs w:val="24"/>
                <w:u w:val="none"/>
                <w:lang w:val="en-US" w:eastAsia="zh-CN"/>
              </w:rPr>
              <w:t>下</w:t>
            </w:r>
            <w:r>
              <w:rPr>
                <w:rFonts w:hint="default" w:ascii="Times New Roman" w:hAnsi="Times New Roman" w:cs="Times New Roman"/>
                <w:sz w:val="24"/>
                <w:szCs w:val="24"/>
                <w:u w:val="none"/>
              </w:rPr>
              <w:t>表</w:t>
            </w:r>
            <w:r>
              <w:rPr>
                <w:rFonts w:hint="default" w:ascii="Times New Roman" w:hAnsi="Times New Roman" w:cs="Times New Roman"/>
                <w:sz w:val="24"/>
                <w:szCs w:val="24"/>
                <w:u w:val="none"/>
                <w:lang w:eastAsia="zh-CN"/>
              </w:rPr>
              <w:t>。</w:t>
            </w:r>
          </w:p>
          <w:p>
            <w:pPr>
              <w:jc w:val="center"/>
              <w:rPr>
                <w:rFonts w:hint="default" w:ascii="Times New Roman" w:hAnsi="Times New Roman" w:cs="Times New Roman"/>
                <w:b/>
                <w:sz w:val="24"/>
                <w:szCs w:val="24"/>
                <w:u w:val="none"/>
              </w:rPr>
            </w:pPr>
            <w:r>
              <w:rPr>
                <w:rFonts w:hint="default" w:ascii="Times New Roman" w:hAnsi="Times New Roman" w:cs="Times New Roman"/>
                <w:b/>
                <w:sz w:val="24"/>
                <w:szCs w:val="24"/>
                <w:u w:val="none"/>
              </w:rPr>
              <w:t>表</w:t>
            </w:r>
            <w:r>
              <w:rPr>
                <w:rFonts w:hint="default" w:ascii="Times New Roman" w:hAnsi="Times New Roman" w:cs="Times New Roman"/>
                <w:b/>
                <w:sz w:val="24"/>
                <w:szCs w:val="24"/>
                <w:u w:val="none"/>
                <w:lang w:val="en-US" w:eastAsia="zh-CN"/>
              </w:rPr>
              <w:t>12</w:t>
            </w:r>
            <w:r>
              <w:rPr>
                <w:rFonts w:hint="default" w:ascii="Times New Roman" w:hAnsi="Times New Roman" w:cs="Times New Roman"/>
                <w:b/>
                <w:sz w:val="24"/>
                <w:szCs w:val="24"/>
                <w:u w:val="none"/>
              </w:rPr>
              <w:t>永州市省控地表水断面（港子口断面、曲河断面）水质状况（节选）</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fixed"/>
              <w:tblCellMar>
                <w:top w:w="0" w:type="dxa"/>
                <w:left w:w="108" w:type="dxa"/>
                <w:bottom w:w="0" w:type="dxa"/>
                <w:right w:w="108" w:type="dxa"/>
              </w:tblCellMar>
            </w:tblPr>
            <w:tblGrid>
              <w:gridCol w:w="1809"/>
              <w:gridCol w:w="1912"/>
              <w:gridCol w:w="1603"/>
              <w:gridCol w:w="1588"/>
              <w:gridCol w:w="17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断面名称</w:t>
                  </w: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时间</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水质类别</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达标率</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超标污染物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restar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湘江-曲河断面</w:t>
                  </w: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2018年1月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Ⅰ类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2018年2月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2018年3月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2018年4月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2018年5月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2018年6月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2018年7月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2018年8月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2018年9月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2018年10月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65"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2018年11月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2018年12月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restar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湘江-港子口断面</w:t>
                  </w: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2018年1月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2018年2月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2018年3月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2018年4月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2018年5月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2018年6月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2018年7月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2018年8月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2018年9月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2018年10月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2018年11月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87" w:hRule="atLeast"/>
                <w:jc w:val="center"/>
              </w:trPr>
              <w:tc>
                <w:tcPr>
                  <w:tcW w:w="1046" w:type="pct"/>
                  <w:vMerge w:val="continue"/>
                  <w:tcBorders>
                    <w:tl2br w:val="nil"/>
                    <w:tr2bl w:val="nil"/>
                  </w:tcBorders>
                  <w:noWrap w:val="0"/>
                  <w:vAlign w:val="center"/>
                </w:tcPr>
                <w:p>
                  <w:pPr>
                    <w:pStyle w:val="31"/>
                    <w:rPr>
                      <w:rFonts w:hint="default" w:ascii="Times New Roman" w:hAnsi="Times New Roman" w:cs="Times New Roman"/>
                      <w:szCs w:val="21"/>
                      <w:u w:val="none"/>
                    </w:rPr>
                  </w:pPr>
                </w:p>
              </w:tc>
              <w:tc>
                <w:tcPr>
                  <w:tcW w:w="1106"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2018年12月</w:t>
                  </w:r>
                </w:p>
              </w:tc>
              <w:tc>
                <w:tcPr>
                  <w:tcW w:w="927"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Ⅱ类</w:t>
                  </w:r>
                </w:p>
              </w:tc>
              <w:tc>
                <w:tcPr>
                  <w:tcW w:w="918"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100%</w:t>
                  </w:r>
                </w:p>
              </w:tc>
              <w:tc>
                <w:tcPr>
                  <w:tcW w:w="1003" w:type="pct"/>
                  <w:tcBorders>
                    <w:tl2br w:val="nil"/>
                    <w:tr2bl w:val="nil"/>
                  </w:tcBorders>
                  <w:noWrap w:val="0"/>
                  <w:vAlign w:val="center"/>
                </w:tcPr>
                <w:p>
                  <w:pPr>
                    <w:pStyle w:val="31"/>
                    <w:rPr>
                      <w:rFonts w:hint="default" w:ascii="Times New Roman" w:hAnsi="Times New Roman" w:cs="Times New Roman"/>
                      <w:szCs w:val="21"/>
                      <w:u w:val="none"/>
                    </w:rPr>
                  </w:pPr>
                  <w:r>
                    <w:rPr>
                      <w:rFonts w:hint="default" w:ascii="Times New Roman" w:hAnsi="Times New Roman" w:cs="Times New Roman"/>
                      <w:szCs w:val="21"/>
                      <w:u w:val="none"/>
                    </w:rPr>
                    <w:t>——</w:t>
                  </w:r>
                </w:p>
              </w:tc>
            </w:tr>
          </w:tbl>
          <w:p>
            <w:pPr>
              <w:spacing w:line="360" w:lineRule="auto"/>
              <w:ind w:firstLine="480" w:firstLineChars="200"/>
              <w:rPr>
                <w:rFonts w:hint="default" w:ascii="Times New Roman" w:hAnsi="Times New Roman" w:cs="Times New Roman"/>
                <w:b/>
                <w:sz w:val="24"/>
                <w:u w:val="none"/>
              </w:rPr>
            </w:pPr>
            <w:r>
              <w:rPr>
                <w:rFonts w:hint="default" w:ascii="Times New Roman" w:hAnsi="Times New Roman" w:cs="Times New Roman"/>
                <w:b/>
                <w:sz w:val="24"/>
                <w:u w:val="none"/>
              </w:rPr>
              <w:t>3、声环境质量</w:t>
            </w:r>
          </w:p>
          <w:p>
            <w:pPr>
              <w:spacing w:line="360" w:lineRule="auto"/>
              <w:ind w:firstLine="480" w:firstLineChars="200"/>
              <w:rPr>
                <w:rFonts w:hint="default" w:ascii="Times New Roman" w:hAnsi="Times New Roman" w:cs="Times New Roman"/>
                <w:sz w:val="24"/>
                <w:u w:val="none"/>
              </w:rPr>
            </w:pPr>
            <w:bookmarkStart w:id="9" w:name="_Toc514052089"/>
            <w:bookmarkStart w:id="10" w:name="_Toc514166484"/>
            <w:bookmarkStart w:id="11" w:name="_Toc511078890"/>
            <w:r>
              <w:rPr>
                <w:rFonts w:hint="default" w:ascii="Times New Roman" w:hAnsi="Times New Roman" w:cs="Times New Roman"/>
                <w:sz w:val="24"/>
                <w:u w:val="none"/>
              </w:rPr>
              <w:t>为了解该区域内的声环境质量现状，本项目于20</w:t>
            </w:r>
            <w:r>
              <w:rPr>
                <w:rFonts w:hint="default" w:ascii="Times New Roman" w:hAnsi="Times New Roman" w:cs="Times New Roman"/>
                <w:sz w:val="24"/>
                <w:u w:val="none"/>
                <w:lang w:val="en-US" w:eastAsia="zh-CN"/>
              </w:rPr>
              <w:t>20</w:t>
            </w:r>
            <w:r>
              <w:rPr>
                <w:rFonts w:hint="default" w:ascii="Times New Roman" w:hAnsi="Times New Roman" w:cs="Times New Roman"/>
                <w:sz w:val="24"/>
                <w:u w:val="none"/>
              </w:rPr>
              <w:t>年</w:t>
            </w:r>
            <w:r>
              <w:rPr>
                <w:rFonts w:hint="default" w:ascii="Times New Roman" w:hAnsi="Times New Roman" w:cs="Times New Roman"/>
                <w:sz w:val="24"/>
                <w:u w:val="none"/>
                <w:lang w:val="en-US" w:eastAsia="zh-CN"/>
              </w:rPr>
              <w:t>6</w:t>
            </w:r>
            <w:r>
              <w:rPr>
                <w:rFonts w:hint="default" w:ascii="Times New Roman" w:hAnsi="Times New Roman" w:cs="Times New Roman"/>
                <w:sz w:val="24"/>
                <w:u w:val="none"/>
              </w:rPr>
              <w:t>月</w:t>
            </w:r>
            <w:r>
              <w:rPr>
                <w:rFonts w:hint="eastAsia" w:ascii="Times New Roman" w:hAnsi="Times New Roman" w:cs="Times New Roman"/>
                <w:sz w:val="24"/>
                <w:u w:val="none"/>
                <w:lang w:val="en-US" w:eastAsia="zh-CN"/>
              </w:rPr>
              <w:t>18</w:t>
            </w:r>
            <w:r>
              <w:rPr>
                <w:rFonts w:hint="default" w:ascii="Times New Roman" w:hAnsi="Times New Roman" w:cs="Times New Roman"/>
                <w:sz w:val="24"/>
                <w:u w:val="none"/>
                <w:lang w:val="en-US" w:eastAsia="zh-CN"/>
              </w:rPr>
              <w:t>日-</w:t>
            </w:r>
            <w:r>
              <w:rPr>
                <w:rFonts w:hint="eastAsia" w:ascii="Times New Roman" w:hAnsi="Times New Roman" w:cs="Times New Roman"/>
                <w:sz w:val="24"/>
                <w:u w:val="none"/>
                <w:lang w:val="en-US" w:eastAsia="zh-CN"/>
              </w:rPr>
              <w:t>19</w:t>
            </w:r>
            <w:r>
              <w:rPr>
                <w:rFonts w:hint="default" w:ascii="Times New Roman" w:hAnsi="Times New Roman" w:cs="Times New Roman"/>
                <w:sz w:val="24"/>
                <w:u w:val="none"/>
              </w:rPr>
              <w:t>日对项目所在地声环境质量现状进行了现场监测。</w:t>
            </w:r>
          </w:p>
          <w:p>
            <w:pPr>
              <w:spacing w:line="360" w:lineRule="auto"/>
              <w:ind w:firstLine="480" w:firstLineChars="200"/>
              <w:rPr>
                <w:rFonts w:hint="default" w:ascii="Times New Roman" w:hAnsi="Times New Roman" w:cs="Times New Roman"/>
                <w:sz w:val="24"/>
                <w:u w:val="none"/>
              </w:rPr>
            </w:pPr>
            <w:r>
              <w:rPr>
                <w:rFonts w:hint="default" w:ascii="Times New Roman" w:hAnsi="Times New Roman" w:cs="Times New Roman"/>
                <w:sz w:val="24"/>
                <w:u w:val="none"/>
              </w:rPr>
              <w:t>（1）监测布点：</w:t>
            </w:r>
            <w:r>
              <w:rPr>
                <w:rFonts w:hint="default" w:ascii="Times New Roman" w:hAnsi="Times New Roman" w:cs="Times New Roman"/>
                <w:sz w:val="24"/>
                <w:u w:val="none"/>
                <w:lang w:val="en-US" w:eastAsia="zh-CN"/>
              </w:rPr>
              <w:t>厂界四周</w:t>
            </w:r>
            <w:r>
              <w:rPr>
                <w:rFonts w:hint="default" w:ascii="Times New Roman" w:hAnsi="Times New Roman" w:cs="Times New Roman"/>
                <w:sz w:val="24"/>
                <w:u w:val="none"/>
              </w:rPr>
              <w:t>各设置一个监测点，分别为：</w:t>
            </w:r>
          </w:p>
          <w:p>
            <w:pPr>
              <w:spacing w:line="360" w:lineRule="auto"/>
              <w:ind w:firstLine="480" w:firstLineChars="200"/>
              <w:rPr>
                <w:rFonts w:hint="default" w:ascii="Times New Roman" w:hAnsi="Times New Roman" w:cs="Times New Roman"/>
                <w:sz w:val="24"/>
                <w:u w:val="none"/>
              </w:rPr>
            </w:pPr>
            <w:r>
              <w:rPr>
                <w:rFonts w:hint="default" w:ascii="Times New Roman" w:hAnsi="Times New Roman" w:cs="Times New Roman"/>
                <w:sz w:val="24"/>
                <w:u w:val="none"/>
              </w:rPr>
              <w:t>N1——</w:t>
            </w:r>
            <w:r>
              <w:rPr>
                <w:rFonts w:hint="default" w:ascii="Times New Roman" w:hAnsi="Times New Roman" w:cs="Times New Roman"/>
                <w:sz w:val="24"/>
                <w:u w:val="none"/>
                <w:lang w:val="en-US" w:eastAsia="zh-CN"/>
              </w:rPr>
              <w:t>东</w:t>
            </w:r>
            <w:r>
              <w:rPr>
                <w:rFonts w:hint="default" w:ascii="Times New Roman" w:hAnsi="Times New Roman" w:cs="Times New Roman"/>
                <w:sz w:val="24"/>
                <w:u w:val="none"/>
              </w:rPr>
              <w:t>面厂界外1m处；</w:t>
            </w:r>
          </w:p>
          <w:p>
            <w:pPr>
              <w:spacing w:line="360" w:lineRule="auto"/>
              <w:ind w:firstLine="480" w:firstLineChars="200"/>
              <w:rPr>
                <w:rFonts w:hint="default" w:ascii="Times New Roman" w:hAnsi="Times New Roman" w:cs="Times New Roman"/>
                <w:sz w:val="24"/>
                <w:u w:val="none"/>
              </w:rPr>
            </w:pPr>
            <w:r>
              <w:rPr>
                <w:rFonts w:hint="default" w:ascii="Times New Roman" w:hAnsi="Times New Roman" w:cs="Times New Roman"/>
                <w:sz w:val="24"/>
                <w:u w:val="none"/>
              </w:rPr>
              <w:t>N2——</w:t>
            </w:r>
            <w:r>
              <w:rPr>
                <w:rFonts w:hint="default" w:ascii="Times New Roman" w:hAnsi="Times New Roman" w:cs="Times New Roman"/>
                <w:sz w:val="24"/>
                <w:u w:val="none"/>
                <w:lang w:val="en-US" w:eastAsia="zh-CN"/>
              </w:rPr>
              <w:t>南</w:t>
            </w:r>
            <w:r>
              <w:rPr>
                <w:rFonts w:hint="default" w:ascii="Times New Roman" w:hAnsi="Times New Roman" w:cs="Times New Roman"/>
                <w:sz w:val="24"/>
                <w:u w:val="none"/>
              </w:rPr>
              <w:t>面厂界外1m处；</w:t>
            </w:r>
          </w:p>
          <w:p>
            <w:pPr>
              <w:spacing w:line="360" w:lineRule="auto"/>
              <w:ind w:firstLine="480" w:firstLineChars="200"/>
              <w:rPr>
                <w:rFonts w:hint="default" w:ascii="Times New Roman" w:hAnsi="Times New Roman" w:cs="Times New Roman"/>
                <w:sz w:val="24"/>
                <w:u w:val="none"/>
              </w:rPr>
            </w:pPr>
            <w:r>
              <w:rPr>
                <w:rFonts w:hint="default" w:ascii="Times New Roman" w:hAnsi="Times New Roman" w:cs="Times New Roman"/>
                <w:sz w:val="24"/>
                <w:u w:val="none"/>
              </w:rPr>
              <w:t>N</w:t>
            </w:r>
            <w:r>
              <w:rPr>
                <w:rFonts w:hint="default" w:ascii="Times New Roman" w:hAnsi="Times New Roman" w:cs="Times New Roman"/>
                <w:sz w:val="24"/>
                <w:u w:val="none"/>
                <w:lang w:val="en-US" w:eastAsia="zh-CN"/>
              </w:rPr>
              <w:t>3</w:t>
            </w:r>
            <w:r>
              <w:rPr>
                <w:rFonts w:hint="default" w:ascii="Times New Roman" w:hAnsi="Times New Roman" w:cs="Times New Roman"/>
                <w:sz w:val="24"/>
                <w:u w:val="none"/>
              </w:rPr>
              <w:t>——</w:t>
            </w:r>
            <w:r>
              <w:rPr>
                <w:rFonts w:hint="default" w:ascii="Times New Roman" w:hAnsi="Times New Roman" w:cs="Times New Roman"/>
                <w:sz w:val="24"/>
                <w:u w:val="none"/>
                <w:lang w:val="en-US" w:eastAsia="zh-CN"/>
              </w:rPr>
              <w:t>西</w:t>
            </w:r>
            <w:r>
              <w:rPr>
                <w:rFonts w:hint="default" w:ascii="Times New Roman" w:hAnsi="Times New Roman" w:cs="Times New Roman"/>
                <w:sz w:val="24"/>
                <w:u w:val="none"/>
              </w:rPr>
              <w:t>面厂界外1m处；</w:t>
            </w:r>
          </w:p>
          <w:p>
            <w:pPr>
              <w:spacing w:line="360" w:lineRule="auto"/>
              <w:ind w:firstLine="480" w:firstLineChars="200"/>
              <w:rPr>
                <w:rFonts w:hint="default" w:ascii="Times New Roman" w:hAnsi="Times New Roman" w:cs="Times New Roman"/>
                <w:sz w:val="24"/>
                <w:szCs w:val="22"/>
                <w:u w:val="none"/>
              </w:rPr>
            </w:pPr>
            <w:r>
              <w:rPr>
                <w:rFonts w:hint="default" w:ascii="Times New Roman" w:hAnsi="Times New Roman" w:cs="Times New Roman"/>
                <w:sz w:val="24"/>
                <w:szCs w:val="22"/>
                <w:u w:val="none"/>
              </w:rPr>
              <w:t>N</w:t>
            </w:r>
            <w:r>
              <w:rPr>
                <w:rFonts w:hint="default" w:ascii="Times New Roman" w:hAnsi="Times New Roman" w:cs="Times New Roman"/>
                <w:sz w:val="24"/>
                <w:szCs w:val="22"/>
                <w:u w:val="none"/>
                <w:lang w:val="en-US" w:eastAsia="zh-CN"/>
              </w:rPr>
              <w:t>4</w:t>
            </w:r>
            <w:r>
              <w:rPr>
                <w:rFonts w:hint="default" w:ascii="Times New Roman" w:hAnsi="Times New Roman" w:cs="Times New Roman"/>
                <w:sz w:val="24"/>
                <w:szCs w:val="22"/>
                <w:u w:val="none"/>
              </w:rPr>
              <w:t>——北面厂界外1m处；</w:t>
            </w:r>
          </w:p>
          <w:p>
            <w:pPr>
              <w:spacing w:line="360" w:lineRule="auto"/>
              <w:ind w:firstLine="480" w:firstLineChars="200"/>
              <w:rPr>
                <w:rFonts w:hint="default" w:ascii="Times New Roman" w:hAnsi="Times New Roman" w:cs="Times New Roman"/>
                <w:sz w:val="24"/>
                <w:szCs w:val="22"/>
                <w:u w:val="none"/>
                <w:lang w:val="en-US" w:eastAsia="zh-CN"/>
              </w:rPr>
            </w:pPr>
            <w:r>
              <w:rPr>
                <w:rFonts w:hint="eastAsia" w:ascii="Times New Roman" w:hAnsi="Times New Roman" w:cs="Times New Roman"/>
                <w:sz w:val="24"/>
                <w:szCs w:val="22"/>
                <w:u w:val="none"/>
                <w:lang w:val="en-US" w:eastAsia="zh-CN"/>
              </w:rPr>
              <w:t>N5——东面居民点</w:t>
            </w:r>
          </w:p>
          <w:p>
            <w:pPr>
              <w:spacing w:line="360" w:lineRule="auto"/>
              <w:ind w:firstLine="480" w:firstLineChars="200"/>
              <w:rPr>
                <w:rFonts w:hint="default" w:ascii="Times New Roman" w:hAnsi="Times New Roman" w:cs="Times New Roman"/>
                <w:sz w:val="24"/>
                <w:u w:val="none"/>
              </w:rPr>
            </w:pPr>
            <w:r>
              <w:rPr>
                <w:rFonts w:hint="default" w:ascii="Times New Roman" w:hAnsi="Times New Roman" w:cs="Times New Roman"/>
                <w:sz w:val="24"/>
                <w:u w:val="none"/>
              </w:rPr>
              <w:t>（2）监测项目：等效连续A声级，Leq（A）；</w:t>
            </w:r>
          </w:p>
          <w:p>
            <w:pPr>
              <w:spacing w:line="360" w:lineRule="auto"/>
              <w:ind w:firstLine="480" w:firstLineChars="200"/>
              <w:rPr>
                <w:rFonts w:hint="default" w:ascii="Times New Roman" w:hAnsi="Times New Roman" w:cs="Times New Roman"/>
                <w:sz w:val="24"/>
                <w:u w:val="none"/>
              </w:rPr>
            </w:pPr>
            <w:r>
              <w:rPr>
                <w:rFonts w:hint="default" w:ascii="Times New Roman" w:hAnsi="Times New Roman" w:cs="Times New Roman"/>
                <w:sz w:val="24"/>
                <w:u w:val="none"/>
              </w:rPr>
              <w:t>（3）监测时间及频次：项目于20</w:t>
            </w:r>
            <w:r>
              <w:rPr>
                <w:rFonts w:hint="default" w:ascii="Times New Roman" w:hAnsi="Times New Roman" w:cs="Times New Roman"/>
                <w:sz w:val="24"/>
                <w:u w:val="none"/>
                <w:lang w:val="en-US" w:eastAsia="zh-CN"/>
              </w:rPr>
              <w:t>20</w:t>
            </w:r>
            <w:r>
              <w:rPr>
                <w:rFonts w:hint="default" w:ascii="Times New Roman" w:hAnsi="Times New Roman" w:cs="Times New Roman"/>
                <w:sz w:val="24"/>
                <w:u w:val="none"/>
              </w:rPr>
              <w:t>年</w:t>
            </w:r>
            <w:r>
              <w:rPr>
                <w:rFonts w:hint="default" w:ascii="Times New Roman" w:hAnsi="Times New Roman" w:cs="Times New Roman"/>
                <w:sz w:val="24"/>
                <w:u w:val="none"/>
                <w:lang w:val="en-US" w:eastAsia="zh-CN"/>
              </w:rPr>
              <w:t>6</w:t>
            </w:r>
            <w:r>
              <w:rPr>
                <w:rFonts w:hint="default" w:ascii="Times New Roman" w:hAnsi="Times New Roman" w:cs="Times New Roman"/>
                <w:sz w:val="24"/>
                <w:u w:val="none"/>
              </w:rPr>
              <w:t>月</w:t>
            </w:r>
            <w:r>
              <w:rPr>
                <w:rFonts w:hint="eastAsia" w:ascii="Times New Roman" w:hAnsi="Times New Roman" w:cs="Times New Roman"/>
                <w:sz w:val="24"/>
                <w:u w:val="none"/>
                <w:lang w:val="en-US" w:eastAsia="zh-CN"/>
              </w:rPr>
              <w:t>18</w:t>
            </w:r>
            <w:r>
              <w:rPr>
                <w:rFonts w:hint="default" w:ascii="Times New Roman" w:hAnsi="Times New Roman" w:cs="Times New Roman"/>
                <w:sz w:val="24"/>
                <w:u w:val="none"/>
                <w:lang w:val="en-US" w:eastAsia="zh-CN"/>
              </w:rPr>
              <w:t>日-</w:t>
            </w:r>
            <w:r>
              <w:rPr>
                <w:rFonts w:hint="eastAsia" w:ascii="Times New Roman" w:hAnsi="Times New Roman" w:cs="Times New Roman"/>
                <w:sz w:val="24"/>
                <w:u w:val="none"/>
                <w:lang w:val="en-US" w:eastAsia="zh-CN"/>
              </w:rPr>
              <w:t>19</w:t>
            </w:r>
            <w:r>
              <w:rPr>
                <w:rFonts w:hint="default" w:ascii="Times New Roman" w:hAnsi="Times New Roman" w:cs="Times New Roman"/>
                <w:sz w:val="24"/>
                <w:u w:val="none"/>
              </w:rPr>
              <w:t>日对项目所在地声环境质量现状进行了一期现场监测，昼夜各监测一次；</w:t>
            </w:r>
          </w:p>
          <w:p>
            <w:pPr>
              <w:spacing w:line="360" w:lineRule="auto"/>
              <w:ind w:firstLine="480" w:firstLineChars="200"/>
              <w:rPr>
                <w:rFonts w:hint="default" w:ascii="Times New Roman" w:hAnsi="Times New Roman" w:cs="Times New Roman"/>
                <w:sz w:val="24"/>
                <w:szCs w:val="22"/>
                <w:u w:val="none"/>
              </w:rPr>
            </w:pPr>
            <w:r>
              <w:rPr>
                <w:rFonts w:hint="default" w:ascii="Times New Roman" w:hAnsi="Times New Roman" w:cs="Times New Roman"/>
                <w:sz w:val="24"/>
                <w:u w:val="none"/>
              </w:rPr>
              <w:t>（4）执行标准：</w:t>
            </w:r>
            <w:r>
              <w:rPr>
                <w:rFonts w:hint="default" w:ascii="Times New Roman" w:hAnsi="Times New Roman" w:cs="Times New Roman"/>
                <w:sz w:val="24"/>
                <w:szCs w:val="22"/>
                <w:u w:val="none"/>
              </w:rPr>
              <w:t xml:space="preserve">厂界侧执行《声环境质量标准》（GB3096-2008）3类标准； </w:t>
            </w:r>
          </w:p>
          <w:p>
            <w:pPr>
              <w:spacing w:line="360" w:lineRule="auto"/>
              <w:ind w:firstLine="480" w:firstLineChars="200"/>
              <w:rPr>
                <w:rFonts w:hint="default" w:ascii="Times New Roman" w:hAnsi="Times New Roman" w:cs="Times New Roman"/>
                <w:sz w:val="24"/>
                <w:u w:val="none"/>
              </w:rPr>
            </w:pPr>
            <w:r>
              <w:rPr>
                <w:rFonts w:hint="default" w:ascii="Times New Roman" w:hAnsi="Times New Roman" w:cs="Times New Roman"/>
                <w:sz w:val="24"/>
                <w:u w:val="none"/>
              </w:rPr>
              <w:t>（5）监测结果：各监测点的监测结果统计见下表。</w:t>
            </w:r>
          </w:p>
          <w:p>
            <w:pPr>
              <w:pStyle w:val="29"/>
              <w:spacing w:line="240" w:lineRule="auto"/>
              <w:rPr>
                <w:rFonts w:hint="default" w:ascii="Times New Roman" w:hAnsi="Times New Roman" w:cs="Times New Roman"/>
                <w:b/>
                <w:bCs/>
                <w:szCs w:val="21"/>
                <w:u w:val="none"/>
              </w:rPr>
            </w:pPr>
            <w:r>
              <w:rPr>
                <w:rFonts w:hint="default" w:ascii="Times New Roman" w:hAnsi="Times New Roman" w:cs="Times New Roman"/>
                <w:b/>
                <w:szCs w:val="21"/>
                <w:u w:val="none"/>
              </w:rPr>
              <w:t>表1</w:t>
            </w:r>
            <w:r>
              <w:rPr>
                <w:rFonts w:hint="default" w:ascii="Times New Roman" w:hAnsi="Times New Roman" w:cs="Times New Roman"/>
                <w:b/>
                <w:szCs w:val="21"/>
                <w:u w:val="none"/>
                <w:lang w:val="en-US" w:eastAsia="zh-CN"/>
              </w:rPr>
              <w:t xml:space="preserve">3 </w:t>
            </w:r>
            <w:r>
              <w:rPr>
                <w:rFonts w:hint="default" w:ascii="Times New Roman" w:hAnsi="Times New Roman" w:cs="Times New Roman"/>
                <w:b/>
                <w:szCs w:val="21"/>
                <w:u w:val="none"/>
              </w:rPr>
              <w:t xml:space="preserve"> 声环境质量现状监测结果     （单位：</w:t>
            </w:r>
            <w:r>
              <w:rPr>
                <w:rFonts w:hint="default" w:ascii="Times New Roman" w:hAnsi="Times New Roman" w:cs="Times New Roman"/>
                <w:b/>
                <w:bCs/>
                <w:szCs w:val="21"/>
                <w:u w:val="none"/>
              </w:rPr>
              <w:t>dB（A） ）</w:t>
            </w:r>
          </w:p>
          <w:tbl>
            <w:tblPr>
              <w:tblStyle w:val="18"/>
              <w:tblW w:w="87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475"/>
              <w:gridCol w:w="1080"/>
              <w:gridCol w:w="986"/>
              <w:gridCol w:w="1032"/>
              <w:gridCol w:w="1034"/>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35" w:type="dxa"/>
                  <w:vMerge w:val="restart"/>
                  <w:noWrap w:val="0"/>
                  <w:vAlign w:val="center"/>
                </w:tcPr>
                <w:p>
                  <w:pPr>
                    <w:pStyle w:val="15"/>
                    <w:adjustRightInd w:val="0"/>
                    <w:snapToGrid w:val="0"/>
                    <w:spacing w:before="0" w:beforeAutospacing="0" w:after="0" w:afterAutospacing="0"/>
                    <w:jc w:val="center"/>
                    <w:rPr>
                      <w:rFonts w:hint="default" w:ascii="Times New Roman" w:hAnsi="Times New Roman" w:cs="Times New Roman"/>
                      <w:b/>
                      <w:color w:val="auto"/>
                      <w:szCs w:val="21"/>
                      <w:u w:val="none"/>
                    </w:rPr>
                  </w:pPr>
                  <w:r>
                    <w:rPr>
                      <w:rFonts w:hint="default" w:ascii="Times New Roman" w:hAnsi="Times New Roman" w:cs="Times New Roman"/>
                      <w:b/>
                      <w:color w:val="auto"/>
                      <w:szCs w:val="21"/>
                      <w:u w:val="none"/>
                    </w:rPr>
                    <w:t>监测点名称</w:t>
                  </w:r>
                </w:p>
              </w:tc>
              <w:tc>
                <w:tcPr>
                  <w:tcW w:w="1475" w:type="dxa"/>
                  <w:vMerge w:val="restart"/>
                  <w:noWrap w:val="0"/>
                  <w:vAlign w:val="center"/>
                </w:tcPr>
                <w:p>
                  <w:pPr>
                    <w:pStyle w:val="15"/>
                    <w:adjustRightInd w:val="0"/>
                    <w:snapToGrid w:val="0"/>
                    <w:spacing w:before="0" w:beforeAutospacing="0" w:after="0" w:afterAutospacing="0"/>
                    <w:jc w:val="center"/>
                    <w:rPr>
                      <w:rFonts w:hint="default" w:ascii="Times New Roman" w:hAnsi="Times New Roman" w:cs="Times New Roman"/>
                      <w:b/>
                      <w:color w:val="auto"/>
                      <w:szCs w:val="21"/>
                      <w:u w:val="none"/>
                    </w:rPr>
                  </w:pPr>
                  <w:r>
                    <w:rPr>
                      <w:rFonts w:hint="default" w:ascii="Times New Roman" w:hAnsi="Times New Roman" w:cs="Times New Roman"/>
                      <w:b/>
                      <w:color w:val="auto"/>
                      <w:szCs w:val="21"/>
                      <w:u w:val="none"/>
                    </w:rPr>
                    <w:t>监测点方位</w:t>
                  </w:r>
                </w:p>
              </w:tc>
              <w:tc>
                <w:tcPr>
                  <w:tcW w:w="2066" w:type="dxa"/>
                  <w:gridSpan w:val="2"/>
                  <w:noWrap w:val="0"/>
                  <w:vAlign w:val="center"/>
                </w:tcPr>
                <w:p>
                  <w:pPr>
                    <w:pStyle w:val="8"/>
                    <w:ind w:firstLine="0"/>
                    <w:jc w:val="center"/>
                    <w:rPr>
                      <w:rFonts w:hint="default" w:ascii="Times New Roman" w:hAnsi="Times New Roman" w:cs="Times New Roman"/>
                      <w:szCs w:val="22"/>
                      <w:u w:val="none"/>
                      <w:lang w:val="en-US" w:eastAsia="zh-CN"/>
                    </w:rPr>
                  </w:pPr>
                  <w:r>
                    <w:rPr>
                      <w:rFonts w:hint="eastAsia" w:ascii="Times New Roman" w:hAnsi="Times New Roman" w:cs="Times New Roman"/>
                      <w:szCs w:val="22"/>
                      <w:u w:val="none"/>
                      <w:lang w:val="en-US" w:eastAsia="zh-CN"/>
                    </w:rPr>
                    <w:t>6</w:t>
                  </w:r>
                  <w:r>
                    <w:rPr>
                      <w:rFonts w:hint="default" w:ascii="Times New Roman" w:hAnsi="Times New Roman" w:cs="Times New Roman"/>
                      <w:szCs w:val="22"/>
                      <w:u w:val="none"/>
                      <w:lang w:val="en-US" w:eastAsia="zh-CN"/>
                    </w:rPr>
                    <w:t>月</w:t>
                  </w:r>
                  <w:r>
                    <w:rPr>
                      <w:rFonts w:hint="eastAsia" w:ascii="Times New Roman" w:hAnsi="Times New Roman" w:cs="Times New Roman"/>
                      <w:szCs w:val="22"/>
                      <w:u w:val="none"/>
                      <w:lang w:val="en-US" w:eastAsia="zh-CN"/>
                    </w:rPr>
                    <w:t>18</w:t>
                  </w:r>
                  <w:r>
                    <w:rPr>
                      <w:rFonts w:hint="default" w:ascii="Times New Roman" w:hAnsi="Times New Roman" w:cs="Times New Roman"/>
                      <w:szCs w:val="22"/>
                      <w:u w:val="none"/>
                      <w:lang w:val="en-US" w:eastAsia="zh-CN"/>
                    </w:rPr>
                    <w:t>日</w:t>
                  </w:r>
                </w:p>
              </w:tc>
              <w:tc>
                <w:tcPr>
                  <w:tcW w:w="2066" w:type="dxa"/>
                  <w:gridSpan w:val="2"/>
                  <w:noWrap w:val="0"/>
                  <w:vAlign w:val="center"/>
                </w:tcPr>
                <w:p>
                  <w:pPr>
                    <w:pStyle w:val="8"/>
                    <w:ind w:firstLine="0"/>
                    <w:jc w:val="center"/>
                    <w:rPr>
                      <w:rFonts w:hint="default" w:ascii="Times New Roman" w:hAnsi="Times New Roman" w:cs="Times New Roman"/>
                      <w:szCs w:val="22"/>
                      <w:u w:val="none"/>
                      <w:lang w:val="en-US" w:eastAsia="zh-CN"/>
                    </w:rPr>
                  </w:pPr>
                  <w:r>
                    <w:rPr>
                      <w:rFonts w:hint="eastAsia" w:ascii="Times New Roman" w:hAnsi="Times New Roman" w:cs="Times New Roman"/>
                      <w:szCs w:val="22"/>
                      <w:u w:val="none"/>
                      <w:lang w:val="en-US" w:eastAsia="zh-CN"/>
                    </w:rPr>
                    <w:t>6</w:t>
                  </w:r>
                  <w:r>
                    <w:rPr>
                      <w:rFonts w:hint="default" w:ascii="Times New Roman" w:hAnsi="Times New Roman" w:cs="Times New Roman"/>
                      <w:szCs w:val="22"/>
                      <w:u w:val="none"/>
                      <w:lang w:val="en-US" w:eastAsia="zh-CN"/>
                    </w:rPr>
                    <w:t>月</w:t>
                  </w:r>
                  <w:r>
                    <w:rPr>
                      <w:rFonts w:hint="eastAsia" w:ascii="Times New Roman" w:hAnsi="Times New Roman" w:cs="Times New Roman"/>
                      <w:szCs w:val="22"/>
                      <w:u w:val="none"/>
                      <w:lang w:val="en-US" w:eastAsia="zh-CN"/>
                    </w:rPr>
                    <w:t>19</w:t>
                  </w:r>
                  <w:r>
                    <w:rPr>
                      <w:rFonts w:hint="default" w:ascii="Times New Roman" w:hAnsi="Times New Roman" w:cs="Times New Roman"/>
                      <w:szCs w:val="22"/>
                      <w:u w:val="none"/>
                      <w:lang w:val="en-US" w:eastAsia="zh-CN"/>
                    </w:rPr>
                    <w:t>日</w:t>
                  </w:r>
                </w:p>
              </w:tc>
              <w:tc>
                <w:tcPr>
                  <w:tcW w:w="2064" w:type="dxa"/>
                  <w:gridSpan w:val="2"/>
                  <w:noWrap w:val="0"/>
                  <w:vAlign w:val="center"/>
                </w:tcPr>
                <w:p>
                  <w:pPr>
                    <w:pStyle w:val="15"/>
                    <w:adjustRightInd w:val="0"/>
                    <w:snapToGrid w:val="0"/>
                    <w:spacing w:before="0" w:beforeAutospacing="0" w:after="0" w:afterAutospacing="0"/>
                    <w:jc w:val="center"/>
                    <w:rPr>
                      <w:rFonts w:hint="default" w:ascii="Times New Roman" w:hAnsi="Times New Roman" w:cs="Times New Roman"/>
                      <w:b/>
                      <w:color w:val="auto"/>
                      <w:szCs w:val="21"/>
                      <w:u w:val="none"/>
                    </w:rPr>
                  </w:pPr>
                  <w:r>
                    <w:rPr>
                      <w:rFonts w:hint="default" w:ascii="Times New Roman" w:hAnsi="Times New Roman" w:cs="Times New Roman"/>
                      <w:b/>
                      <w:color w:val="auto"/>
                      <w:szCs w:val="21"/>
                      <w:u w:val="none"/>
                    </w:rPr>
                    <w:t>标准值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35" w:type="dxa"/>
                  <w:vMerge w:val="continue"/>
                  <w:noWrap w:val="0"/>
                  <w:vAlign w:val="center"/>
                </w:tcPr>
                <w:p>
                  <w:pPr>
                    <w:jc w:val="center"/>
                    <w:rPr>
                      <w:rFonts w:hint="default" w:ascii="Times New Roman" w:hAnsi="Times New Roman" w:cs="Times New Roman"/>
                      <w:b/>
                      <w:szCs w:val="21"/>
                      <w:u w:val="none"/>
                    </w:rPr>
                  </w:pPr>
                </w:p>
              </w:tc>
              <w:tc>
                <w:tcPr>
                  <w:tcW w:w="1475" w:type="dxa"/>
                  <w:vMerge w:val="continue"/>
                  <w:noWrap w:val="0"/>
                  <w:vAlign w:val="center"/>
                </w:tcPr>
                <w:p>
                  <w:pPr>
                    <w:jc w:val="center"/>
                    <w:rPr>
                      <w:rFonts w:hint="default" w:ascii="Times New Roman" w:hAnsi="Times New Roman" w:cs="Times New Roman"/>
                      <w:b/>
                      <w:szCs w:val="21"/>
                      <w:u w:val="none"/>
                    </w:rPr>
                  </w:pPr>
                </w:p>
              </w:tc>
              <w:tc>
                <w:tcPr>
                  <w:tcW w:w="1080" w:type="dxa"/>
                  <w:noWrap w:val="0"/>
                  <w:vAlign w:val="center"/>
                </w:tcPr>
                <w:p>
                  <w:pPr>
                    <w:pStyle w:val="15"/>
                    <w:adjustRightInd w:val="0"/>
                    <w:snapToGrid w:val="0"/>
                    <w:spacing w:before="0" w:beforeAutospacing="0" w:after="0" w:afterAutospacing="0"/>
                    <w:jc w:val="center"/>
                    <w:rPr>
                      <w:rFonts w:hint="default" w:ascii="Times New Roman" w:hAnsi="Times New Roman" w:cs="Times New Roman"/>
                      <w:b/>
                      <w:color w:val="auto"/>
                      <w:szCs w:val="21"/>
                      <w:u w:val="none"/>
                    </w:rPr>
                  </w:pPr>
                  <w:r>
                    <w:rPr>
                      <w:rFonts w:hint="default" w:ascii="Times New Roman" w:hAnsi="Times New Roman" w:cs="Times New Roman"/>
                      <w:b/>
                      <w:color w:val="auto"/>
                      <w:szCs w:val="21"/>
                      <w:u w:val="none"/>
                    </w:rPr>
                    <w:t>昼</w:t>
                  </w:r>
                </w:p>
              </w:tc>
              <w:tc>
                <w:tcPr>
                  <w:tcW w:w="986" w:type="dxa"/>
                  <w:noWrap w:val="0"/>
                  <w:vAlign w:val="center"/>
                </w:tcPr>
                <w:p>
                  <w:pPr>
                    <w:pStyle w:val="15"/>
                    <w:adjustRightInd w:val="0"/>
                    <w:snapToGrid w:val="0"/>
                    <w:spacing w:before="0" w:beforeAutospacing="0" w:after="0" w:afterAutospacing="0"/>
                    <w:jc w:val="center"/>
                    <w:rPr>
                      <w:rFonts w:hint="default" w:ascii="Times New Roman" w:hAnsi="Times New Roman" w:cs="Times New Roman"/>
                      <w:b/>
                      <w:color w:val="auto"/>
                      <w:szCs w:val="21"/>
                      <w:u w:val="none"/>
                    </w:rPr>
                  </w:pPr>
                  <w:r>
                    <w:rPr>
                      <w:rFonts w:hint="default" w:ascii="Times New Roman" w:hAnsi="Times New Roman" w:cs="Times New Roman"/>
                      <w:b/>
                      <w:color w:val="auto"/>
                      <w:szCs w:val="21"/>
                      <w:u w:val="none"/>
                    </w:rPr>
                    <w:t>夜</w:t>
                  </w:r>
                </w:p>
              </w:tc>
              <w:tc>
                <w:tcPr>
                  <w:tcW w:w="1032" w:type="dxa"/>
                  <w:noWrap w:val="0"/>
                  <w:vAlign w:val="center"/>
                </w:tcPr>
                <w:p>
                  <w:pPr>
                    <w:pStyle w:val="15"/>
                    <w:adjustRightInd w:val="0"/>
                    <w:snapToGrid w:val="0"/>
                    <w:spacing w:before="0" w:beforeAutospacing="0" w:after="0" w:afterAutospacing="0"/>
                    <w:jc w:val="center"/>
                    <w:rPr>
                      <w:rFonts w:hint="default" w:ascii="Times New Roman" w:hAnsi="Times New Roman" w:cs="Times New Roman"/>
                      <w:b/>
                      <w:color w:val="auto"/>
                      <w:szCs w:val="21"/>
                      <w:u w:val="none"/>
                    </w:rPr>
                  </w:pPr>
                  <w:r>
                    <w:rPr>
                      <w:rFonts w:hint="default" w:ascii="Times New Roman" w:hAnsi="Times New Roman" w:cs="Times New Roman"/>
                      <w:b/>
                      <w:color w:val="auto"/>
                      <w:szCs w:val="21"/>
                      <w:u w:val="none"/>
                    </w:rPr>
                    <w:t>昼</w:t>
                  </w:r>
                </w:p>
              </w:tc>
              <w:tc>
                <w:tcPr>
                  <w:tcW w:w="1034" w:type="dxa"/>
                  <w:noWrap w:val="0"/>
                  <w:vAlign w:val="center"/>
                </w:tcPr>
                <w:p>
                  <w:pPr>
                    <w:pStyle w:val="15"/>
                    <w:adjustRightInd w:val="0"/>
                    <w:snapToGrid w:val="0"/>
                    <w:spacing w:before="0" w:beforeAutospacing="0" w:after="0" w:afterAutospacing="0"/>
                    <w:jc w:val="center"/>
                    <w:rPr>
                      <w:rFonts w:hint="default" w:ascii="Times New Roman" w:hAnsi="Times New Roman" w:cs="Times New Roman"/>
                      <w:b/>
                      <w:color w:val="auto"/>
                      <w:szCs w:val="21"/>
                      <w:u w:val="none"/>
                    </w:rPr>
                  </w:pPr>
                  <w:r>
                    <w:rPr>
                      <w:rFonts w:hint="default" w:ascii="Times New Roman" w:hAnsi="Times New Roman" w:cs="Times New Roman"/>
                      <w:b/>
                      <w:color w:val="auto"/>
                      <w:szCs w:val="21"/>
                      <w:u w:val="none"/>
                    </w:rPr>
                    <w:t>夜</w:t>
                  </w:r>
                </w:p>
              </w:tc>
              <w:tc>
                <w:tcPr>
                  <w:tcW w:w="1032" w:type="dxa"/>
                  <w:noWrap w:val="0"/>
                  <w:vAlign w:val="center"/>
                </w:tcPr>
                <w:p>
                  <w:pPr>
                    <w:pStyle w:val="15"/>
                    <w:adjustRightInd w:val="0"/>
                    <w:snapToGrid w:val="0"/>
                    <w:spacing w:before="0" w:beforeAutospacing="0" w:after="0" w:afterAutospacing="0"/>
                    <w:jc w:val="center"/>
                    <w:rPr>
                      <w:rFonts w:hint="default" w:ascii="Times New Roman" w:hAnsi="Times New Roman" w:cs="Times New Roman"/>
                      <w:b/>
                      <w:color w:val="auto"/>
                      <w:szCs w:val="21"/>
                      <w:u w:val="none"/>
                    </w:rPr>
                  </w:pPr>
                  <w:r>
                    <w:rPr>
                      <w:rFonts w:hint="default" w:ascii="Times New Roman" w:hAnsi="Times New Roman" w:cs="Times New Roman"/>
                      <w:b/>
                      <w:color w:val="auto"/>
                      <w:szCs w:val="21"/>
                      <w:u w:val="none"/>
                    </w:rPr>
                    <w:t>昼</w:t>
                  </w:r>
                </w:p>
              </w:tc>
              <w:tc>
                <w:tcPr>
                  <w:tcW w:w="1032" w:type="dxa"/>
                  <w:noWrap w:val="0"/>
                  <w:vAlign w:val="center"/>
                </w:tcPr>
                <w:p>
                  <w:pPr>
                    <w:pStyle w:val="15"/>
                    <w:adjustRightInd w:val="0"/>
                    <w:snapToGrid w:val="0"/>
                    <w:spacing w:before="0" w:beforeAutospacing="0" w:after="0" w:afterAutospacing="0"/>
                    <w:jc w:val="center"/>
                    <w:rPr>
                      <w:rFonts w:hint="default" w:ascii="Times New Roman" w:hAnsi="Times New Roman" w:cs="Times New Roman"/>
                      <w:b/>
                      <w:color w:val="auto"/>
                      <w:szCs w:val="21"/>
                      <w:u w:val="none"/>
                    </w:rPr>
                  </w:pPr>
                  <w:r>
                    <w:rPr>
                      <w:rFonts w:hint="default" w:ascii="Times New Roman" w:hAnsi="Times New Roman" w:cs="Times New Roman"/>
                      <w:b/>
                      <w:color w:val="auto"/>
                      <w:szCs w:val="21"/>
                      <w:u w:val="none"/>
                    </w:rPr>
                    <w:t>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35" w:type="dxa"/>
                  <w:noWrap w:val="0"/>
                  <w:vAlign w:val="center"/>
                </w:tcPr>
                <w:p>
                  <w:pPr>
                    <w:pStyle w:val="8"/>
                    <w:ind w:firstLine="0"/>
                    <w:jc w:val="center"/>
                    <w:rPr>
                      <w:rFonts w:hint="default" w:ascii="Times New Roman" w:hAnsi="Times New Roman" w:eastAsia="Times New Roman" w:cs="Times New Roman"/>
                      <w:u w:val="none"/>
                    </w:rPr>
                  </w:pPr>
                  <w:r>
                    <w:rPr>
                      <w:rFonts w:hint="default" w:ascii="Times New Roman" w:hAnsi="Times New Roman" w:eastAsia="Times New Roman" w:cs="Times New Roman"/>
                      <w:u w:val="none"/>
                    </w:rPr>
                    <w:t>N1</w:t>
                  </w:r>
                </w:p>
              </w:tc>
              <w:tc>
                <w:tcPr>
                  <w:tcW w:w="1475" w:type="dxa"/>
                  <w:noWrap w:val="0"/>
                  <w:vAlign w:val="center"/>
                </w:tcPr>
                <w:p>
                  <w:pPr>
                    <w:pStyle w:val="15"/>
                    <w:adjustRightInd w:val="0"/>
                    <w:snapToGrid w:val="0"/>
                    <w:spacing w:before="0" w:beforeAutospacing="0" w:after="0" w:afterAutospacing="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厂界</w:t>
                  </w:r>
                  <w:r>
                    <w:rPr>
                      <w:rFonts w:hint="default" w:ascii="Times New Roman" w:hAnsi="Times New Roman" w:cs="Times New Roman"/>
                      <w:color w:val="auto"/>
                      <w:szCs w:val="21"/>
                      <w:u w:val="none"/>
                      <w:lang w:val="en-US" w:eastAsia="zh-CN"/>
                    </w:rPr>
                    <w:t>东</w:t>
                  </w:r>
                  <w:r>
                    <w:rPr>
                      <w:rFonts w:hint="default" w:ascii="Times New Roman" w:hAnsi="Times New Roman" w:cs="Times New Roman"/>
                      <w:color w:val="auto"/>
                      <w:szCs w:val="21"/>
                      <w:u w:val="none"/>
                    </w:rPr>
                    <w:t>侧</w:t>
                  </w:r>
                </w:p>
              </w:tc>
              <w:tc>
                <w:tcPr>
                  <w:tcW w:w="1080"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51.8</w:t>
                  </w:r>
                </w:p>
              </w:tc>
              <w:tc>
                <w:tcPr>
                  <w:tcW w:w="986"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47.2</w:t>
                  </w:r>
                </w:p>
              </w:tc>
              <w:tc>
                <w:tcPr>
                  <w:tcW w:w="1032"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51.1</w:t>
                  </w:r>
                </w:p>
              </w:tc>
              <w:tc>
                <w:tcPr>
                  <w:tcW w:w="1034"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46.8</w:t>
                  </w:r>
                </w:p>
              </w:tc>
              <w:tc>
                <w:tcPr>
                  <w:tcW w:w="1032" w:type="dxa"/>
                  <w:noWrap w:val="0"/>
                  <w:vAlign w:val="center"/>
                </w:tcPr>
                <w:p>
                  <w:pPr>
                    <w:pStyle w:val="8"/>
                    <w:ind w:firstLine="0"/>
                    <w:jc w:val="center"/>
                    <w:rPr>
                      <w:rFonts w:hint="default" w:ascii="Times New Roman" w:hAnsi="Times New Roman" w:cs="Times New Roman"/>
                      <w:u w:val="none"/>
                    </w:rPr>
                  </w:pPr>
                  <w:r>
                    <w:rPr>
                      <w:rFonts w:hint="default" w:ascii="Times New Roman" w:hAnsi="Times New Roman" w:eastAsia="Times New Roman" w:cs="Times New Roman"/>
                      <w:u w:val="none"/>
                    </w:rPr>
                    <w:t>65</w:t>
                  </w:r>
                </w:p>
              </w:tc>
              <w:tc>
                <w:tcPr>
                  <w:tcW w:w="1032" w:type="dxa"/>
                  <w:noWrap w:val="0"/>
                  <w:vAlign w:val="center"/>
                </w:tcPr>
                <w:p>
                  <w:pPr>
                    <w:pStyle w:val="8"/>
                    <w:ind w:firstLine="0"/>
                    <w:jc w:val="center"/>
                    <w:rPr>
                      <w:rFonts w:hint="default" w:ascii="Times New Roman" w:hAnsi="Times New Roman" w:cs="Times New Roman"/>
                      <w:u w:val="none"/>
                    </w:rPr>
                  </w:pPr>
                  <w:r>
                    <w:rPr>
                      <w:rFonts w:hint="default" w:ascii="Times New Roman" w:hAnsi="Times New Roman" w:cs="Times New Roman"/>
                      <w:u w:val="none"/>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35" w:type="dxa"/>
                  <w:noWrap w:val="0"/>
                  <w:vAlign w:val="center"/>
                </w:tcPr>
                <w:p>
                  <w:pPr>
                    <w:pStyle w:val="8"/>
                    <w:ind w:firstLine="0"/>
                    <w:jc w:val="center"/>
                    <w:rPr>
                      <w:rFonts w:hint="default" w:ascii="Times New Roman" w:hAnsi="Times New Roman" w:eastAsia="Times New Roman" w:cs="Times New Roman"/>
                      <w:u w:val="none"/>
                    </w:rPr>
                  </w:pPr>
                  <w:r>
                    <w:rPr>
                      <w:rFonts w:hint="default" w:ascii="Times New Roman" w:hAnsi="Times New Roman" w:eastAsia="Times New Roman" w:cs="Times New Roman"/>
                      <w:u w:val="none"/>
                    </w:rPr>
                    <w:t>N2</w:t>
                  </w:r>
                </w:p>
              </w:tc>
              <w:tc>
                <w:tcPr>
                  <w:tcW w:w="1475" w:type="dxa"/>
                  <w:noWrap w:val="0"/>
                  <w:vAlign w:val="center"/>
                </w:tcPr>
                <w:p>
                  <w:pPr>
                    <w:adjustRightInd w:val="0"/>
                    <w:snapToGrid w:val="0"/>
                    <w:spacing w:before="0" w:beforeAutospacing="0" w:after="0" w:afterAutospacing="0"/>
                    <w:jc w:val="center"/>
                    <w:rPr>
                      <w:rFonts w:hint="default" w:ascii="Times New Roman" w:hAnsi="Times New Roman" w:cs="Times New Roman"/>
                      <w:color w:val="auto"/>
                      <w:kern w:val="0"/>
                      <w:sz w:val="21"/>
                      <w:szCs w:val="21"/>
                      <w:u w:val="none"/>
                      <w:lang w:val="en-US" w:eastAsia="zh-CN" w:bidi="ar-SA"/>
                    </w:rPr>
                  </w:pPr>
                  <w:r>
                    <w:rPr>
                      <w:rFonts w:hint="default" w:ascii="Times New Roman" w:hAnsi="Times New Roman" w:cs="Times New Roman"/>
                      <w:color w:val="auto"/>
                      <w:kern w:val="0"/>
                      <w:sz w:val="21"/>
                      <w:szCs w:val="21"/>
                      <w:u w:val="none"/>
                      <w:lang w:val="en-US" w:eastAsia="zh-CN" w:bidi="ar-SA"/>
                    </w:rPr>
                    <w:t>厂界南侧</w:t>
                  </w:r>
                </w:p>
              </w:tc>
              <w:tc>
                <w:tcPr>
                  <w:tcW w:w="1080"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49.8</w:t>
                  </w:r>
                </w:p>
              </w:tc>
              <w:tc>
                <w:tcPr>
                  <w:tcW w:w="986"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47.0</w:t>
                  </w:r>
                </w:p>
              </w:tc>
              <w:tc>
                <w:tcPr>
                  <w:tcW w:w="1032"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49.1</w:t>
                  </w:r>
                </w:p>
              </w:tc>
              <w:tc>
                <w:tcPr>
                  <w:tcW w:w="1034"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48.2</w:t>
                  </w:r>
                </w:p>
              </w:tc>
              <w:tc>
                <w:tcPr>
                  <w:tcW w:w="1032" w:type="dxa"/>
                  <w:noWrap w:val="0"/>
                  <w:vAlign w:val="center"/>
                </w:tcPr>
                <w:p>
                  <w:pPr>
                    <w:pStyle w:val="8"/>
                    <w:ind w:firstLine="0" w:firstLineChars="0"/>
                    <w:jc w:val="center"/>
                    <w:rPr>
                      <w:rFonts w:hint="default" w:ascii="Times New Roman" w:hAnsi="Times New Roman" w:eastAsia="Times New Roman" w:cs="Times New Roman"/>
                      <w:u w:val="none"/>
                    </w:rPr>
                  </w:pPr>
                  <w:r>
                    <w:rPr>
                      <w:rFonts w:hint="default" w:ascii="Times New Roman" w:hAnsi="Times New Roman" w:eastAsia="Times New Roman" w:cs="Times New Roman"/>
                      <w:u w:val="none"/>
                    </w:rPr>
                    <w:t>65</w:t>
                  </w:r>
                </w:p>
              </w:tc>
              <w:tc>
                <w:tcPr>
                  <w:tcW w:w="1032" w:type="dxa"/>
                  <w:noWrap w:val="0"/>
                  <w:vAlign w:val="center"/>
                </w:tcPr>
                <w:p>
                  <w:pPr>
                    <w:pStyle w:val="8"/>
                    <w:ind w:firstLine="0" w:firstLineChars="0"/>
                    <w:jc w:val="center"/>
                    <w:rPr>
                      <w:rFonts w:hint="default" w:ascii="Times New Roman" w:hAnsi="Times New Roman" w:cs="Times New Roman"/>
                      <w:u w:val="none"/>
                    </w:rPr>
                  </w:pPr>
                  <w:r>
                    <w:rPr>
                      <w:rFonts w:hint="default" w:ascii="Times New Roman" w:hAnsi="Times New Roman" w:cs="Times New Roman"/>
                      <w:u w:val="none"/>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35" w:type="dxa"/>
                  <w:noWrap w:val="0"/>
                  <w:vAlign w:val="center"/>
                </w:tcPr>
                <w:p>
                  <w:pPr>
                    <w:pStyle w:val="8"/>
                    <w:ind w:firstLine="0" w:firstLineChars="0"/>
                    <w:jc w:val="center"/>
                    <w:rPr>
                      <w:rFonts w:hint="default" w:ascii="Times New Roman" w:hAnsi="Times New Roman" w:eastAsia="宋体" w:cs="Times New Roman"/>
                      <w:u w:val="none"/>
                      <w:lang w:val="en-US" w:eastAsia="zh-CN"/>
                    </w:rPr>
                  </w:pPr>
                  <w:r>
                    <w:rPr>
                      <w:rFonts w:hint="default" w:ascii="Times New Roman" w:hAnsi="Times New Roman" w:eastAsia="Times New Roman" w:cs="Times New Roman"/>
                      <w:u w:val="none"/>
                    </w:rPr>
                    <w:t>N</w:t>
                  </w:r>
                  <w:r>
                    <w:rPr>
                      <w:rFonts w:hint="default" w:ascii="Times New Roman" w:hAnsi="Times New Roman" w:eastAsia="宋体" w:cs="Times New Roman"/>
                      <w:u w:val="none"/>
                      <w:lang w:val="en-US" w:eastAsia="zh-CN"/>
                    </w:rPr>
                    <w:t>3</w:t>
                  </w:r>
                </w:p>
              </w:tc>
              <w:tc>
                <w:tcPr>
                  <w:tcW w:w="1475" w:type="dxa"/>
                  <w:noWrap w:val="0"/>
                  <w:vAlign w:val="center"/>
                </w:tcPr>
                <w:p>
                  <w:pPr>
                    <w:adjustRightInd w:val="0"/>
                    <w:snapToGrid w:val="0"/>
                    <w:spacing w:before="0" w:beforeAutospacing="0" w:after="0" w:afterAutospacing="0"/>
                    <w:jc w:val="center"/>
                    <w:rPr>
                      <w:rFonts w:hint="default" w:ascii="Times New Roman" w:hAnsi="Times New Roman" w:cs="Times New Roman"/>
                      <w:color w:val="auto"/>
                      <w:kern w:val="0"/>
                      <w:sz w:val="21"/>
                      <w:szCs w:val="21"/>
                      <w:u w:val="none"/>
                      <w:lang w:val="en-US" w:eastAsia="zh-CN" w:bidi="ar-SA"/>
                    </w:rPr>
                  </w:pPr>
                  <w:r>
                    <w:rPr>
                      <w:rFonts w:hint="default" w:ascii="Times New Roman" w:hAnsi="Times New Roman" w:cs="Times New Roman"/>
                      <w:color w:val="auto"/>
                      <w:kern w:val="0"/>
                      <w:sz w:val="21"/>
                      <w:szCs w:val="21"/>
                      <w:u w:val="none"/>
                      <w:lang w:val="en-US" w:eastAsia="zh-CN" w:bidi="ar-SA"/>
                    </w:rPr>
                    <w:t>厂界西侧</w:t>
                  </w:r>
                </w:p>
              </w:tc>
              <w:tc>
                <w:tcPr>
                  <w:tcW w:w="1080"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49.1</w:t>
                  </w:r>
                </w:p>
              </w:tc>
              <w:tc>
                <w:tcPr>
                  <w:tcW w:w="986"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46.4</w:t>
                  </w:r>
                </w:p>
              </w:tc>
              <w:tc>
                <w:tcPr>
                  <w:tcW w:w="1032"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49.7</w:t>
                  </w:r>
                </w:p>
              </w:tc>
              <w:tc>
                <w:tcPr>
                  <w:tcW w:w="1034"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46.6</w:t>
                  </w:r>
                </w:p>
              </w:tc>
              <w:tc>
                <w:tcPr>
                  <w:tcW w:w="1032" w:type="dxa"/>
                  <w:noWrap w:val="0"/>
                  <w:vAlign w:val="center"/>
                </w:tcPr>
                <w:p>
                  <w:pPr>
                    <w:pStyle w:val="8"/>
                    <w:ind w:firstLine="0" w:firstLineChars="0"/>
                    <w:jc w:val="center"/>
                    <w:rPr>
                      <w:rFonts w:hint="default" w:ascii="Times New Roman" w:hAnsi="Times New Roman" w:eastAsia="Times New Roman" w:cs="Times New Roman"/>
                      <w:u w:val="none"/>
                    </w:rPr>
                  </w:pPr>
                  <w:r>
                    <w:rPr>
                      <w:rFonts w:hint="default" w:ascii="Times New Roman" w:hAnsi="Times New Roman" w:eastAsia="Times New Roman" w:cs="Times New Roman"/>
                      <w:u w:val="none"/>
                    </w:rPr>
                    <w:t>65</w:t>
                  </w:r>
                </w:p>
              </w:tc>
              <w:tc>
                <w:tcPr>
                  <w:tcW w:w="1032" w:type="dxa"/>
                  <w:noWrap w:val="0"/>
                  <w:vAlign w:val="center"/>
                </w:tcPr>
                <w:p>
                  <w:pPr>
                    <w:pStyle w:val="8"/>
                    <w:ind w:firstLine="0" w:firstLineChars="0"/>
                    <w:jc w:val="center"/>
                    <w:rPr>
                      <w:rFonts w:hint="default" w:ascii="Times New Roman" w:hAnsi="Times New Roman" w:cs="Times New Roman"/>
                      <w:u w:val="none"/>
                    </w:rPr>
                  </w:pPr>
                  <w:r>
                    <w:rPr>
                      <w:rFonts w:hint="default" w:ascii="Times New Roman" w:hAnsi="Times New Roman" w:cs="Times New Roman"/>
                      <w:u w:val="none"/>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35" w:type="dxa"/>
                  <w:noWrap w:val="0"/>
                  <w:vAlign w:val="center"/>
                </w:tcPr>
                <w:p>
                  <w:pPr>
                    <w:adjustRightInd w:val="0"/>
                    <w:snapToGrid w:val="0"/>
                    <w:spacing w:before="0" w:beforeAutospacing="0" w:after="0" w:afterAutospacing="0"/>
                    <w:jc w:val="center"/>
                    <w:rPr>
                      <w:rFonts w:hint="default" w:ascii="Times New Roman" w:hAnsi="Times New Roman" w:cs="Times New Roman"/>
                      <w:color w:val="auto"/>
                      <w:kern w:val="0"/>
                      <w:sz w:val="21"/>
                      <w:szCs w:val="21"/>
                      <w:u w:val="none"/>
                      <w:lang w:val="en-US" w:eastAsia="zh-CN" w:bidi="ar-SA"/>
                    </w:rPr>
                  </w:pPr>
                  <w:r>
                    <w:rPr>
                      <w:rFonts w:hint="default" w:ascii="Times New Roman" w:hAnsi="Times New Roman" w:cs="Times New Roman"/>
                      <w:color w:val="auto"/>
                      <w:kern w:val="0"/>
                      <w:sz w:val="21"/>
                      <w:szCs w:val="21"/>
                      <w:u w:val="none"/>
                      <w:lang w:val="en-US" w:eastAsia="zh-CN" w:bidi="ar-SA"/>
                    </w:rPr>
                    <w:t>N4</w:t>
                  </w:r>
                </w:p>
              </w:tc>
              <w:tc>
                <w:tcPr>
                  <w:tcW w:w="1475" w:type="dxa"/>
                  <w:noWrap w:val="0"/>
                  <w:vAlign w:val="center"/>
                </w:tcPr>
                <w:p>
                  <w:pPr>
                    <w:adjustRightInd w:val="0"/>
                    <w:snapToGrid w:val="0"/>
                    <w:spacing w:before="0" w:beforeAutospacing="0" w:after="0" w:afterAutospacing="0"/>
                    <w:jc w:val="center"/>
                    <w:rPr>
                      <w:rFonts w:hint="default" w:ascii="Times New Roman" w:hAnsi="Times New Roman" w:cs="Times New Roman"/>
                      <w:color w:val="auto"/>
                      <w:kern w:val="0"/>
                      <w:sz w:val="21"/>
                      <w:szCs w:val="21"/>
                      <w:u w:val="none"/>
                      <w:lang w:val="en-US" w:eastAsia="zh-CN" w:bidi="ar-SA"/>
                    </w:rPr>
                  </w:pPr>
                  <w:r>
                    <w:rPr>
                      <w:rFonts w:hint="default" w:ascii="Times New Roman" w:hAnsi="Times New Roman" w:cs="Times New Roman"/>
                      <w:color w:val="auto"/>
                      <w:kern w:val="0"/>
                      <w:sz w:val="21"/>
                      <w:szCs w:val="21"/>
                      <w:u w:val="none"/>
                      <w:lang w:val="en-US" w:eastAsia="zh-CN" w:bidi="ar-SA"/>
                    </w:rPr>
                    <w:t>厂界北侧</w:t>
                  </w:r>
                </w:p>
              </w:tc>
              <w:tc>
                <w:tcPr>
                  <w:tcW w:w="1080"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50.0</w:t>
                  </w:r>
                </w:p>
              </w:tc>
              <w:tc>
                <w:tcPr>
                  <w:tcW w:w="986"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45.2</w:t>
                  </w:r>
                </w:p>
              </w:tc>
              <w:tc>
                <w:tcPr>
                  <w:tcW w:w="1032"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51.7</w:t>
                  </w:r>
                </w:p>
              </w:tc>
              <w:tc>
                <w:tcPr>
                  <w:tcW w:w="1034"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45.8</w:t>
                  </w:r>
                </w:p>
              </w:tc>
              <w:tc>
                <w:tcPr>
                  <w:tcW w:w="1032" w:type="dxa"/>
                  <w:noWrap w:val="0"/>
                  <w:vAlign w:val="center"/>
                </w:tcPr>
                <w:p>
                  <w:pPr>
                    <w:pStyle w:val="8"/>
                    <w:ind w:firstLine="0"/>
                    <w:jc w:val="center"/>
                    <w:rPr>
                      <w:rFonts w:hint="default" w:ascii="Times New Roman" w:hAnsi="Times New Roman" w:eastAsia="Times New Roman" w:cs="Times New Roman"/>
                      <w:u w:val="none"/>
                    </w:rPr>
                  </w:pPr>
                  <w:r>
                    <w:rPr>
                      <w:rFonts w:hint="default" w:ascii="Times New Roman" w:hAnsi="Times New Roman" w:eastAsia="Times New Roman" w:cs="Times New Roman"/>
                      <w:u w:val="none"/>
                    </w:rPr>
                    <w:t>65</w:t>
                  </w:r>
                </w:p>
              </w:tc>
              <w:tc>
                <w:tcPr>
                  <w:tcW w:w="1032" w:type="dxa"/>
                  <w:noWrap w:val="0"/>
                  <w:vAlign w:val="center"/>
                </w:tcPr>
                <w:p>
                  <w:pPr>
                    <w:pStyle w:val="8"/>
                    <w:ind w:firstLine="0"/>
                    <w:jc w:val="center"/>
                    <w:rPr>
                      <w:rFonts w:hint="default" w:ascii="Times New Roman" w:hAnsi="Times New Roman" w:eastAsia="Times New Roman" w:cs="Times New Roman"/>
                      <w:u w:val="none"/>
                    </w:rPr>
                  </w:pPr>
                  <w:r>
                    <w:rPr>
                      <w:rFonts w:hint="default" w:ascii="Times New Roman" w:hAnsi="Times New Roman" w:eastAsia="Times New Roman" w:cs="Times New Roman"/>
                      <w:u w:val="none"/>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35" w:type="dxa"/>
                  <w:noWrap w:val="0"/>
                  <w:vAlign w:val="center"/>
                </w:tcPr>
                <w:p>
                  <w:pPr>
                    <w:adjustRightInd w:val="0"/>
                    <w:snapToGrid w:val="0"/>
                    <w:spacing w:before="0" w:beforeAutospacing="0" w:after="0" w:afterAutospacing="0"/>
                    <w:jc w:val="center"/>
                    <w:rPr>
                      <w:rFonts w:hint="default" w:ascii="Times New Roman" w:hAnsi="Times New Roman" w:cs="Times New Roman"/>
                      <w:color w:val="auto"/>
                      <w:kern w:val="0"/>
                      <w:sz w:val="21"/>
                      <w:szCs w:val="21"/>
                      <w:u w:val="none"/>
                      <w:lang w:val="en-US" w:eastAsia="zh-CN" w:bidi="ar-SA"/>
                    </w:rPr>
                  </w:pPr>
                  <w:r>
                    <w:rPr>
                      <w:rFonts w:hint="eastAsia" w:ascii="Times New Roman" w:hAnsi="Times New Roman" w:cs="Times New Roman"/>
                      <w:color w:val="auto"/>
                      <w:kern w:val="0"/>
                      <w:sz w:val="21"/>
                      <w:szCs w:val="21"/>
                      <w:u w:val="none"/>
                      <w:lang w:val="en-US" w:eastAsia="zh-CN" w:bidi="ar-SA"/>
                    </w:rPr>
                    <w:t>N5</w:t>
                  </w:r>
                </w:p>
              </w:tc>
              <w:tc>
                <w:tcPr>
                  <w:tcW w:w="1475" w:type="dxa"/>
                  <w:noWrap w:val="0"/>
                  <w:vAlign w:val="center"/>
                </w:tcPr>
                <w:p>
                  <w:pPr>
                    <w:adjustRightInd w:val="0"/>
                    <w:snapToGrid w:val="0"/>
                    <w:spacing w:before="0" w:beforeAutospacing="0" w:after="0" w:afterAutospacing="0"/>
                    <w:jc w:val="center"/>
                    <w:rPr>
                      <w:rFonts w:hint="default" w:ascii="Times New Roman" w:hAnsi="Times New Roman" w:cs="Times New Roman"/>
                      <w:color w:val="auto"/>
                      <w:kern w:val="0"/>
                      <w:sz w:val="21"/>
                      <w:szCs w:val="21"/>
                      <w:u w:val="none"/>
                      <w:lang w:val="en-US" w:eastAsia="zh-CN" w:bidi="ar-SA"/>
                    </w:rPr>
                  </w:pPr>
                  <w:r>
                    <w:rPr>
                      <w:rFonts w:hint="eastAsia" w:ascii="Times New Roman" w:hAnsi="Times New Roman" w:cs="Times New Roman"/>
                      <w:color w:val="auto"/>
                      <w:kern w:val="0"/>
                      <w:sz w:val="21"/>
                      <w:szCs w:val="21"/>
                      <w:u w:val="none"/>
                      <w:lang w:val="en-US" w:eastAsia="zh-CN" w:bidi="ar-SA"/>
                    </w:rPr>
                    <w:t>东面居民点</w:t>
                  </w:r>
                </w:p>
              </w:tc>
              <w:tc>
                <w:tcPr>
                  <w:tcW w:w="1080"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51.8</w:t>
                  </w:r>
                </w:p>
              </w:tc>
              <w:tc>
                <w:tcPr>
                  <w:tcW w:w="986"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45.5</w:t>
                  </w:r>
                </w:p>
              </w:tc>
              <w:tc>
                <w:tcPr>
                  <w:tcW w:w="1032"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49.0</w:t>
                  </w:r>
                </w:p>
              </w:tc>
              <w:tc>
                <w:tcPr>
                  <w:tcW w:w="1034"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45.6</w:t>
                  </w:r>
                </w:p>
              </w:tc>
              <w:tc>
                <w:tcPr>
                  <w:tcW w:w="1032"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eastAsia="宋体" w:cs="Times New Roman"/>
                      <w:u w:val="none"/>
                      <w:lang w:val="en-US" w:eastAsia="zh-CN"/>
                    </w:rPr>
                    <w:t>60</w:t>
                  </w:r>
                </w:p>
              </w:tc>
              <w:tc>
                <w:tcPr>
                  <w:tcW w:w="1032" w:type="dxa"/>
                  <w:noWrap w:val="0"/>
                  <w:vAlign w:val="center"/>
                </w:tcPr>
                <w:p>
                  <w:pPr>
                    <w:pStyle w:val="8"/>
                    <w:ind w:firstLine="0"/>
                    <w:jc w:val="center"/>
                    <w:rPr>
                      <w:rFonts w:hint="default" w:ascii="Times New Roman" w:hAnsi="Times New Roman" w:eastAsia="宋体" w:cs="Times New Roman"/>
                      <w:u w:val="none"/>
                      <w:lang w:val="en-US" w:eastAsia="zh-CN"/>
                    </w:rPr>
                  </w:pPr>
                  <w:r>
                    <w:rPr>
                      <w:rFonts w:hint="eastAsia" w:ascii="Times New Roman" w:hAnsi="Times New Roman" w:eastAsia="宋体" w:cs="Times New Roman"/>
                      <w:u w:val="none"/>
                      <w:lang w:val="en-US" w:eastAsia="zh-CN"/>
                    </w:rPr>
                    <w:t>50</w:t>
                  </w:r>
                </w:p>
              </w:tc>
            </w:tr>
          </w:tbl>
          <w:p>
            <w:pPr>
              <w:adjustRightInd w:val="0"/>
              <w:snapToGrid w:val="0"/>
              <w:spacing w:line="360" w:lineRule="auto"/>
              <w:ind w:firstLine="480" w:firstLineChars="200"/>
              <w:rPr>
                <w:rFonts w:hint="default" w:ascii="Times New Roman" w:hAnsi="Times New Roman" w:cs="Times New Roman"/>
                <w:sz w:val="24"/>
                <w:u w:val="none"/>
              </w:rPr>
            </w:pPr>
            <w:r>
              <w:rPr>
                <w:rFonts w:hint="default" w:ascii="Times New Roman" w:hAnsi="Times New Roman" w:cs="Times New Roman"/>
                <w:sz w:val="24"/>
                <w:u w:val="none"/>
              </w:rPr>
              <w:t>由上表可知，监测结果表明，</w:t>
            </w:r>
            <w:r>
              <w:rPr>
                <w:rFonts w:hint="default" w:ascii="Times New Roman" w:hAnsi="Times New Roman" w:cs="Times New Roman"/>
                <w:sz w:val="24"/>
                <w:szCs w:val="22"/>
                <w:u w:val="none"/>
              </w:rPr>
              <w:t>项目厂界均满足《声环境质量标准》（GB3096-2008）3类标准</w:t>
            </w:r>
            <w:r>
              <w:rPr>
                <w:rFonts w:hint="default" w:ascii="Times New Roman" w:hAnsi="Times New Roman" w:cs="Times New Roman"/>
                <w:sz w:val="24"/>
                <w:u w:val="none"/>
              </w:rPr>
              <w:t>，</w:t>
            </w:r>
            <w:r>
              <w:rPr>
                <w:rFonts w:hint="eastAsia" w:ascii="Times New Roman" w:hAnsi="Times New Roman" w:cs="Times New Roman"/>
                <w:sz w:val="24"/>
                <w:szCs w:val="22"/>
                <w:u w:val="none"/>
                <w:lang w:val="en-US" w:eastAsia="zh-CN"/>
              </w:rPr>
              <w:t>敏感目标</w:t>
            </w:r>
            <w:r>
              <w:rPr>
                <w:rFonts w:hint="default" w:ascii="Times New Roman" w:hAnsi="Times New Roman" w:cs="Times New Roman"/>
                <w:sz w:val="24"/>
                <w:szCs w:val="22"/>
                <w:u w:val="none"/>
              </w:rPr>
              <w:t>满足《声环境质量标准》（GB3096-2008）</w:t>
            </w:r>
            <w:r>
              <w:rPr>
                <w:rFonts w:hint="eastAsia" w:ascii="Times New Roman" w:hAnsi="Times New Roman" w:cs="Times New Roman"/>
                <w:sz w:val="24"/>
                <w:szCs w:val="22"/>
                <w:u w:val="none"/>
                <w:lang w:val="en-US" w:eastAsia="zh-CN"/>
              </w:rPr>
              <w:t>2</w:t>
            </w:r>
            <w:r>
              <w:rPr>
                <w:rFonts w:hint="default" w:ascii="Times New Roman" w:hAnsi="Times New Roman" w:cs="Times New Roman"/>
                <w:sz w:val="24"/>
                <w:szCs w:val="22"/>
                <w:u w:val="none"/>
              </w:rPr>
              <w:t>类标准</w:t>
            </w:r>
            <w:r>
              <w:rPr>
                <w:rFonts w:hint="default" w:ascii="Times New Roman" w:hAnsi="Times New Roman" w:cs="Times New Roman"/>
                <w:sz w:val="24"/>
                <w:u w:val="none"/>
              </w:rPr>
              <w:t>区域声环境质量现状较好。</w:t>
            </w:r>
          </w:p>
          <w:bookmarkEnd w:id="9"/>
          <w:bookmarkEnd w:id="10"/>
          <w:bookmarkEnd w:id="11"/>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4、生态环境状况</w:t>
            </w:r>
          </w:p>
          <w:p>
            <w:pPr>
              <w:adjustRightInd w:val="0"/>
              <w:snapToGrid w:val="0"/>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本项目位于</w:t>
            </w:r>
            <w:r>
              <w:rPr>
                <w:rFonts w:hint="default" w:ascii="Times New Roman" w:hAnsi="Times New Roman" w:eastAsia="宋体" w:cs="Times New Roman"/>
                <w:color w:val="auto"/>
                <w:sz w:val="24"/>
                <w:szCs w:val="24"/>
                <w:u w:val="none"/>
                <w:lang w:eastAsia="zh-CN"/>
              </w:rPr>
              <w:t>湖南省永州市经济开零陵南路409旁</w:t>
            </w:r>
            <w:r>
              <w:rPr>
                <w:rFonts w:hint="default" w:ascii="Times New Roman" w:hAnsi="Times New Roman" w:cs="Times New Roman"/>
                <w:color w:val="auto"/>
                <w:sz w:val="24"/>
                <w:u w:val="none"/>
              </w:rPr>
              <w:t>，项目内无自然植被，评价范围内主要为绿化植被，无珍稀保护植物，无重点保护的野生、珍稀濒危动物。</w:t>
            </w:r>
          </w:p>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主要环境保护目标（列出名单及保护级别）：</w:t>
            </w:r>
          </w:p>
          <w:p>
            <w:pPr>
              <w:adjustRightInd w:val="0"/>
              <w:snapToGrid w:val="0"/>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根据现场调查，项目</w:t>
            </w:r>
            <w:r>
              <w:rPr>
                <w:rFonts w:hint="default" w:ascii="Times New Roman" w:hAnsi="Times New Roman" w:cs="Times New Roman"/>
                <w:color w:val="auto"/>
                <w:sz w:val="24"/>
                <w:u w:val="none"/>
                <w:lang w:val="en-US" w:eastAsia="zh-CN"/>
              </w:rPr>
              <w:t>500m</w:t>
            </w:r>
            <w:r>
              <w:rPr>
                <w:rFonts w:hint="default" w:ascii="Times New Roman" w:hAnsi="Times New Roman" w:cs="Times New Roman"/>
                <w:color w:val="auto"/>
                <w:sz w:val="24"/>
                <w:u w:val="none"/>
              </w:rPr>
              <w:t>范围内敏感目标如下。</w:t>
            </w:r>
          </w:p>
          <w:p>
            <w:pPr>
              <w:tabs>
                <w:tab w:val="left" w:pos="2880"/>
                <w:tab w:val="center" w:pos="4337"/>
              </w:tabs>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表1</w:t>
            </w:r>
            <w:r>
              <w:rPr>
                <w:rFonts w:hint="default" w:ascii="Times New Roman" w:hAnsi="Times New Roman" w:cs="Times New Roman"/>
                <w:b/>
                <w:color w:val="auto"/>
                <w:sz w:val="21"/>
                <w:szCs w:val="21"/>
                <w:u w:val="none"/>
                <w:lang w:val="en-US" w:eastAsia="zh-CN"/>
              </w:rPr>
              <w:t>4</w:t>
            </w:r>
            <w:r>
              <w:rPr>
                <w:rFonts w:hint="default" w:ascii="Times New Roman" w:hAnsi="Times New Roman" w:cs="Times New Roman"/>
                <w:b/>
                <w:color w:val="auto"/>
                <w:sz w:val="21"/>
                <w:szCs w:val="21"/>
                <w:u w:val="none"/>
              </w:rPr>
              <w:t xml:space="preserve">  主要环境保护目标</w:t>
            </w:r>
          </w:p>
          <w:tbl>
            <w:tblPr>
              <w:tblStyle w:val="18"/>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07"/>
              <w:gridCol w:w="744"/>
              <w:gridCol w:w="750"/>
              <w:gridCol w:w="866"/>
              <w:gridCol w:w="1716"/>
              <w:gridCol w:w="1362"/>
              <w:gridCol w:w="564"/>
              <w:gridCol w:w="8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vMerge w:val="restart"/>
                  <w:noWrap/>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环境要素</w:t>
                  </w:r>
                </w:p>
              </w:tc>
              <w:tc>
                <w:tcPr>
                  <w:tcW w:w="1007" w:type="dxa"/>
                  <w:vMerge w:val="restart"/>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名称</w:t>
                  </w:r>
                </w:p>
              </w:tc>
              <w:tc>
                <w:tcPr>
                  <w:tcW w:w="1494" w:type="dxa"/>
                  <w:gridSpan w:val="2"/>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坐标</w:t>
                  </w:r>
                  <w:r>
                    <w:rPr>
                      <w:rFonts w:hint="default" w:ascii="Times New Roman" w:hAnsi="Times New Roman" w:cs="Times New Roman"/>
                      <w:color w:val="auto"/>
                      <w:kern w:val="0"/>
                      <w:sz w:val="20"/>
                      <w:u w:val="none"/>
                      <w:vertAlign w:val="superscript"/>
                    </w:rPr>
                    <w:t>①</w:t>
                  </w:r>
                  <w:r>
                    <w:rPr>
                      <w:rFonts w:hint="default" w:ascii="Times New Roman" w:hAnsi="Times New Roman" w:cs="Times New Roman"/>
                      <w:color w:val="auto"/>
                      <w:kern w:val="0"/>
                      <w:sz w:val="20"/>
                      <w:u w:val="none"/>
                    </w:rPr>
                    <w:t>/m</w:t>
                  </w:r>
                </w:p>
              </w:tc>
              <w:tc>
                <w:tcPr>
                  <w:tcW w:w="866" w:type="dxa"/>
                  <w:vMerge w:val="restart"/>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保护对象</w:t>
                  </w:r>
                </w:p>
              </w:tc>
              <w:tc>
                <w:tcPr>
                  <w:tcW w:w="1716" w:type="dxa"/>
                  <w:vMerge w:val="restart"/>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保护内容</w:t>
                  </w:r>
                </w:p>
              </w:tc>
              <w:tc>
                <w:tcPr>
                  <w:tcW w:w="1362" w:type="dxa"/>
                  <w:vMerge w:val="restart"/>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环境功能区</w:t>
                  </w:r>
                </w:p>
              </w:tc>
              <w:tc>
                <w:tcPr>
                  <w:tcW w:w="564" w:type="dxa"/>
                  <w:vMerge w:val="restart"/>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相对厂址方位</w:t>
                  </w:r>
                </w:p>
              </w:tc>
              <w:tc>
                <w:tcPr>
                  <w:tcW w:w="834" w:type="dxa"/>
                  <w:vMerge w:val="restart"/>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相对厂</w:t>
                  </w:r>
                  <w:r>
                    <w:rPr>
                      <w:rFonts w:hint="eastAsia" w:ascii="Times New Roman" w:hAnsi="Times New Roman" w:cs="Times New Roman"/>
                      <w:color w:val="auto"/>
                      <w:kern w:val="0"/>
                      <w:sz w:val="20"/>
                      <w:u w:val="none"/>
                      <w:lang w:val="en-US" w:eastAsia="zh-CN"/>
                    </w:rPr>
                    <w:t>房</w:t>
                  </w:r>
                  <w:r>
                    <w:rPr>
                      <w:rFonts w:hint="default" w:ascii="Times New Roman" w:hAnsi="Times New Roman" w:cs="Times New Roman"/>
                      <w:color w:val="auto"/>
                      <w:kern w:val="0"/>
                      <w:sz w:val="20"/>
                      <w:u w:val="none"/>
                    </w:rPr>
                    <w:t>最近距离/m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vMerge w:val="continue"/>
                  <w:noWrap w:val="0"/>
                  <w:vAlign w:val="center"/>
                </w:tcPr>
                <w:p>
                  <w:pPr>
                    <w:widowControl/>
                    <w:jc w:val="left"/>
                    <w:rPr>
                      <w:rFonts w:hint="default" w:ascii="Times New Roman" w:hAnsi="Times New Roman" w:cs="Times New Roman"/>
                      <w:color w:val="auto"/>
                      <w:kern w:val="0"/>
                      <w:sz w:val="20"/>
                      <w:u w:val="none"/>
                    </w:rPr>
                  </w:pPr>
                </w:p>
              </w:tc>
              <w:tc>
                <w:tcPr>
                  <w:tcW w:w="1007" w:type="dxa"/>
                  <w:vMerge w:val="continue"/>
                  <w:noWrap w:val="0"/>
                  <w:vAlign w:val="center"/>
                </w:tcPr>
                <w:p>
                  <w:pPr>
                    <w:widowControl/>
                    <w:jc w:val="left"/>
                    <w:rPr>
                      <w:rFonts w:hint="default" w:ascii="Times New Roman" w:hAnsi="Times New Roman" w:cs="Times New Roman"/>
                      <w:color w:val="auto"/>
                      <w:kern w:val="0"/>
                      <w:sz w:val="20"/>
                      <w:u w:val="none"/>
                    </w:rPr>
                  </w:pPr>
                </w:p>
              </w:tc>
              <w:tc>
                <w:tcPr>
                  <w:tcW w:w="744"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X</w:t>
                  </w:r>
                </w:p>
              </w:tc>
              <w:tc>
                <w:tcPr>
                  <w:tcW w:w="750"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Y</w:t>
                  </w:r>
                </w:p>
              </w:tc>
              <w:tc>
                <w:tcPr>
                  <w:tcW w:w="866" w:type="dxa"/>
                  <w:vMerge w:val="continue"/>
                  <w:noWrap w:val="0"/>
                  <w:vAlign w:val="center"/>
                </w:tcPr>
                <w:p>
                  <w:pPr>
                    <w:widowControl/>
                    <w:jc w:val="left"/>
                    <w:rPr>
                      <w:rFonts w:hint="default" w:ascii="Times New Roman" w:hAnsi="Times New Roman" w:cs="Times New Roman"/>
                      <w:color w:val="auto"/>
                      <w:kern w:val="0"/>
                      <w:sz w:val="20"/>
                      <w:u w:val="none"/>
                    </w:rPr>
                  </w:pPr>
                </w:p>
              </w:tc>
              <w:tc>
                <w:tcPr>
                  <w:tcW w:w="1716" w:type="dxa"/>
                  <w:vMerge w:val="continue"/>
                  <w:noWrap w:val="0"/>
                  <w:vAlign w:val="center"/>
                </w:tcPr>
                <w:p>
                  <w:pPr>
                    <w:widowControl/>
                    <w:jc w:val="left"/>
                    <w:rPr>
                      <w:rFonts w:hint="default" w:ascii="Times New Roman" w:hAnsi="Times New Roman" w:cs="Times New Roman"/>
                      <w:color w:val="auto"/>
                      <w:kern w:val="0"/>
                      <w:sz w:val="20"/>
                      <w:u w:val="none"/>
                    </w:rPr>
                  </w:pPr>
                </w:p>
              </w:tc>
              <w:tc>
                <w:tcPr>
                  <w:tcW w:w="1362" w:type="dxa"/>
                  <w:vMerge w:val="continue"/>
                  <w:noWrap w:val="0"/>
                  <w:vAlign w:val="center"/>
                </w:tcPr>
                <w:p>
                  <w:pPr>
                    <w:widowControl/>
                    <w:jc w:val="left"/>
                    <w:rPr>
                      <w:rFonts w:hint="default" w:ascii="Times New Roman" w:hAnsi="Times New Roman" w:cs="Times New Roman"/>
                      <w:color w:val="auto"/>
                      <w:kern w:val="0"/>
                      <w:sz w:val="20"/>
                      <w:u w:val="none"/>
                    </w:rPr>
                  </w:pPr>
                </w:p>
              </w:tc>
              <w:tc>
                <w:tcPr>
                  <w:tcW w:w="564" w:type="dxa"/>
                  <w:vMerge w:val="continue"/>
                  <w:noWrap w:val="0"/>
                  <w:vAlign w:val="center"/>
                </w:tcPr>
                <w:p>
                  <w:pPr>
                    <w:widowControl/>
                    <w:jc w:val="left"/>
                    <w:rPr>
                      <w:rFonts w:hint="default" w:ascii="Times New Roman" w:hAnsi="Times New Roman" w:cs="Times New Roman"/>
                      <w:color w:val="auto"/>
                      <w:kern w:val="0"/>
                      <w:sz w:val="20"/>
                      <w:u w:val="none"/>
                    </w:rPr>
                  </w:pPr>
                </w:p>
              </w:tc>
              <w:tc>
                <w:tcPr>
                  <w:tcW w:w="834" w:type="dxa"/>
                  <w:vMerge w:val="continue"/>
                  <w:noWrap w:val="0"/>
                  <w:vAlign w:val="center"/>
                </w:tcPr>
                <w:p>
                  <w:pPr>
                    <w:widowControl/>
                    <w:jc w:val="left"/>
                    <w:rPr>
                      <w:rFonts w:hint="default" w:ascii="Times New Roman" w:hAnsi="Times New Roman" w:cs="Times New Roman"/>
                      <w:color w:val="auto"/>
                      <w:kern w:val="0"/>
                      <w:sz w:val="20"/>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vMerge w:val="restart"/>
                  <w:noWrap/>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大气环境</w:t>
                  </w:r>
                </w:p>
              </w:tc>
              <w:tc>
                <w:tcPr>
                  <w:tcW w:w="1007" w:type="dxa"/>
                  <w:noWrap w:val="0"/>
                  <w:vAlign w:val="center"/>
                </w:tcPr>
                <w:p>
                  <w:pPr>
                    <w:widowControl/>
                    <w:jc w:val="center"/>
                    <w:rPr>
                      <w:rFonts w:hint="default" w:ascii="Times New Roman" w:hAnsi="Times New Roman" w:cs="Times New Roman"/>
                      <w:color w:val="auto"/>
                      <w:kern w:val="0"/>
                      <w:sz w:val="20"/>
                      <w:u w:val="none"/>
                    </w:rPr>
                  </w:pPr>
                  <w:r>
                    <w:rPr>
                      <w:rFonts w:hint="eastAsia" w:ascii="Times New Roman" w:hAnsi="Times New Roman" w:cs="Times New Roman"/>
                      <w:color w:val="auto"/>
                      <w:kern w:val="0"/>
                      <w:sz w:val="20"/>
                      <w:u w:val="none"/>
                      <w:lang w:val="en-US" w:eastAsia="zh-CN"/>
                    </w:rPr>
                    <w:t>蓝海消防学校</w:t>
                  </w:r>
                </w:p>
              </w:tc>
              <w:tc>
                <w:tcPr>
                  <w:tcW w:w="744" w:type="dxa"/>
                  <w:noWrap w:val="0"/>
                  <w:vAlign w:val="center"/>
                </w:tcPr>
                <w:p>
                  <w:pPr>
                    <w:widowControl/>
                    <w:jc w:val="center"/>
                    <w:rPr>
                      <w:rFonts w:hint="default" w:ascii="Times New Roman" w:hAnsi="Times New Roman" w:eastAsia="宋体" w:cs="Times New Roman"/>
                      <w:color w:val="auto"/>
                      <w:kern w:val="0"/>
                      <w:sz w:val="20"/>
                      <w:u w:val="none"/>
                      <w:lang w:val="en-US" w:eastAsia="zh-CN"/>
                    </w:rPr>
                  </w:pPr>
                  <w:r>
                    <w:rPr>
                      <w:rFonts w:hint="eastAsia" w:ascii="Times New Roman" w:hAnsi="Times New Roman" w:cs="Times New Roman"/>
                      <w:color w:val="auto"/>
                      <w:kern w:val="0"/>
                      <w:sz w:val="20"/>
                      <w:u w:val="none"/>
                      <w:lang w:val="en-US" w:eastAsia="zh-CN"/>
                    </w:rPr>
                    <w:t>133</w:t>
                  </w:r>
                </w:p>
              </w:tc>
              <w:tc>
                <w:tcPr>
                  <w:tcW w:w="750" w:type="dxa"/>
                  <w:noWrap w:val="0"/>
                  <w:vAlign w:val="center"/>
                </w:tcPr>
                <w:p>
                  <w:pPr>
                    <w:widowControl/>
                    <w:jc w:val="center"/>
                    <w:rPr>
                      <w:rFonts w:hint="default" w:ascii="Times New Roman" w:hAnsi="Times New Roman" w:eastAsia="宋体" w:cs="Times New Roman"/>
                      <w:color w:val="auto"/>
                      <w:kern w:val="0"/>
                      <w:sz w:val="20"/>
                      <w:u w:val="none"/>
                      <w:lang w:val="en-US" w:eastAsia="zh-CN"/>
                    </w:rPr>
                  </w:pPr>
                  <w:r>
                    <w:rPr>
                      <w:rFonts w:hint="eastAsia" w:ascii="Times New Roman" w:hAnsi="Times New Roman" w:cs="Times New Roman"/>
                      <w:color w:val="auto"/>
                      <w:kern w:val="0"/>
                      <w:sz w:val="20"/>
                      <w:u w:val="none"/>
                      <w:lang w:val="en-US" w:eastAsia="zh-CN"/>
                    </w:rPr>
                    <w:t>133</w:t>
                  </w:r>
                </w:p>
              </w:tc>
              <w:tc>
                <w:tcPr>
                  <w:tcW w:w="866" w:type="dxa"/>
                  <w:noWrap/>
                  <w:vAlign w:val="center"/>
                </w:tcPr>
                <w:p>
                  <w:pPr>
                    <w:widowControl/>
                    <w:jc w:val="center"/>
                    <w:rPr>
                      <w:rFonts w:hint="eastAsia" w:ascii="Times New Roman" w:hAnsi="Times New Roman" w:eastAsia="宋体" w:cs="Times New Roman"/>
                      <w:color w:val="auto"/>
                      <w:kern w:val="0"/>
                      <w:sz w:val="20"/>
                      <w:u w:val="none"/>
                      <w:lang w:eastAsia="zh-CN"/>
                    </w:rPr>
                  </w:pPr>
                  <w:r>
                    <w:rPr>
                      <w:rFonts w:hint="eastAsia" w:ascii="Times New Roman" w:hAnsi="Times New Roman" w:cs="Times New Roman"/>
                      <w:color w:val="auto"/>
                      <w:kern w:val="0"/>
                      <w:sz w:val="20"/>
                      <w:u w:val="none"/>
                      <w:lang w:val="en-US" w:eastAsia="zh-CN"/>
                    </w:rPr>
                    <w:t>学校</w:t>
                  </w:r>
                </w:p>
              </w:tc>
              <w:tc>
                <w:tcPr>
                  <w:tcW w:w="1716" w:type="dxa"/>
                  <w:noWrap w:val="0"/>
                  <w:vAlign w:val="center"/>
                </w:tcPr>
                <w:p>
                  <w:pPr>
                    <w:widowControl/>
                    <w:jc w:val="center"/>
                    <w:rPr>
                      <w:rFonts w:hint="default" w:ascii="Times New Roman" w:hAnsi="Times New Roman" w:cs="Times New Roman"/>
                      <w:color w:val="auto"/>
                      <w:kern w:val="0"/>
                      <w:sz w:val="20"/>
                      <w:u w:val="none"/>
                    </w:rPr>
                  </w:pPr>
                  <w:r>
                    <w:rPr>
                      <w:rFonts w:hint="eastAsia" w:ascii="Times New Roman" w:hAnsi="Times New Roman" w:cs="Times New Roman"/>
                      <w:color w:val="auto"/>
                      <w:kern w:val="0"/>
                      <w:sz w:val="20"/>
                      <w:u w:val="none"/>
                      <w:lang w:val="en-US" w:eastAsia="zh-CN"/>
                    </w:rPr>
                    <w:t>学校</w:t>
                  </w:r>
                  <w:r>
                    <w:rPr>
                      <w:rFonts w:hint="default" w:ascii="Times New Roman" w:hAnsi="Times New Roman" w:cs="Times New Roman"/>
                      <w:color w:val="auto"/>
                      <w:kern w:val="0"/>
                      <w:sz w:val="20"/>
                      <w:u w:val="none"/>
                    </w:rPr>
                    <w:t>/</w:t>
                  </w:r>
                  <w:r>
                    <w:rPr>
                      <w:rFonts w:hint="eastAsia" w:ascii="Times New Roman" w:hAnsi="Times New Roman" w:cs="Times New Roman"/>
                      <w:color w:val="auto"/>
                      <w:kern w:val="0"/>
                      <w:sz w:val="20"/>
                      <w:u w:val="none"/>
                      <w:lang w:val="en-US" w:eastAsia="zh-CN"/>
                    </w:rPr>
                    <w:t>2000</w:t>
                  </w:r>
                  <w:r>
                    <w:rPr>
                      <w:rFonts w:hint="default" w:ascii="Times New Roman" w:hAnsi="Times New Roman" w:cs="Times New Roman"/>
                      <w:color w:val="auto"/>
                      <w:kern w:val="0"/>
                      <w:sz w:val="20"/>
                      <w:u w:val="none"/>
                    </w:rPr>
                    <w:t>人</w:t>
                  </w:r>
                </w:p>
              </w:tc>
              <w:tc>
                <w:tcPr>
                  <w:tcW w:w="1362" w:type="dxa"/>
                  <w:vMerge w:val="restart"/>
                  <w:noWrap/>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GB3095－2012中二类区</w:t>
                  </w:r>
                </w:p>
              </w:tc>
              <w:tc>
                <w:tcPr>
                  <w:tcW w:w="564" w:type="dxa"/>
                  <w:noWrap w:val="0"/>
                  <w:vAlign w:val="center"/>
                </w:tcPr>
                <w:p>
                  <w:pPr>
                    <w:widowControl/>
                    <w:jc w:val="center"/>
                    <w:rPr>
                      <w:rFonts w:hint="default" w:ascii="Times New Roman" w:hAnsi="Times New Roman" w:eastAsia="宋体" w:cs="Times New Roman"/>
                      <w:color w:val="auto"/>
                      <w:kern w:val="0"/>
                      <w:sz w:val="20"/>
                      <w:u w:val="none"/>
                      <w:lang w:val="en-US" w:eastAsia="zh-CN"/>
                    </w:rPr>
                  </w:pPr>
                  <w:r>
                    <w:rPr>
                      <w:rFonts w:hint="eastAsia" w:ascii="Times New Roman" w:hAnsi="Times New Roman" w:cs="Times New Roman"/>
                      <w:color w:val="auto"/>
                      <w:kern w:val="0"/>
                      <w:sz w:val="20"/>
                      <w:u w:val="none"/>
                      <w:lang w:val="en-US" w:eastAsia="zh-CN"/>
                    </w:rPr>
                    <w:t>东北</w:t>
                  </w:r>
                </w:p>
              </w:tc>
              <w:tc>
                <w:tcPr>
                  <w:tcW w:w="834" w:type="dxa"/>
                  <w:noWrap w:val="0"/>
                  <w:vAlign w:val="center"/>
                </w:tcPr>
                <w:p>
                  <w:pPr>
                    <w:widowControl/>
                    <w:jc w:val="center"/>
                    <w:rPr>
                      <w:rFonts w:hint="default" w:ascii="Times New Roman" w:hAnsi="Times New Roman" w:eastAsia="宋体" w:cs="Times New Roman"/>
                      <w:color w:val="auto"/>
                      <w:kern w:val="0"/>
                      <w:sz w:val="20"/>
                      <w:u w:val="none"/>
                      <w:lang w:val="en-US" w:eastAsia="zh-CN"/>
                    </w:rPr>
                  </w:pPr>
                  <w:r>
                    <w:rPr>
                      <w:rFonts w:hint="eastAsia" w:ascii="Times New Roman" w:hAnsi="Times New Roman" w:cs="Times New Roman"/>
                      <w:color w:val="auto"/>
                      <w:sz w:val="21"/>
                      <w:szCs w:val="21"/>
                      <w:u w:val="none"/>
                      <w:lang w:val="en-US" w:eastAsia="zh-CN"/>
                    </w:rPr>
                    <w:t>126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vMerge w:val="continue"/>
                  <w:noWrap w:val="0"/>
                  <w:vAlign w:val="center"/>
                </w:tcPr>
                <w:p>
                  <w:pPr>
                    <w:widowControl/>
                    <w:jc w:val="left"/>
                    <w:rPr>
                      <w:rFonts w:hint="default" w:ascii="Times New Roman" w:hAnsi="Times New Roman" w:cs="Times New Roman"/>
                      <w:color w:val="auto"/>
                      <w:kern w:val="0"/>
                      <w:sz w:val="20"/>
                      <w:u w:val="none"/>
                    </w:rPr>
                  </w:pPr>
                </w:p>
              </w:tc>
              <w:tc>
                <w:tcPr>
                  <w:tcW w:w="1007" w:type="dxa"/>
                  <w:noWrap w:val="0"/>
                  <w:vAlign w:val="center"/>
                </w:tcPr>
                <w:p>
                  <w:pPr>
                    <w:widowControl/>
                    <w:jc w:val="center"/>
                    <w:rPr>
                      <w:rFonts w:hint="default" w:ascii="Times New Roman" w:hAnsi="Times New Roman" w:eastAsia="宋体" w:cs="Times New Roman"/>
                      <w:color w:val="auto"/>
                      <w:kern w:val="0"/>
                      <w:sz w:val="20"/>
                      <w:u w:val="none"/>
                      <w:lang w:val="en-US" w:eastAsia="zh-CN"/>
                    </w:rPr>
                  </w:pPr>
                  <w:r>
                    <w:rPr>
                      <w:rFonts w:hint="eastAsia" w:ascii="Times New Roman" w:hAnsi="Times New Roman" w:cs="Times New Roman"/>
                      <w:color w:val="auto"/>
                      <w:sz w:val="21"/>
                      <w:szCs w:val="21"/>
                      <w:u w:val="none"/>
                      <w:lang w:val="en-US" w:eastAsia="zh-CN"/>
                    </w:rPr>
                    <w:t>川汇肾病专科医院</w:t>
                  </w:r>
                </w:p>
              </w:tc>
              <w:tc>
                <w:tcPr>
                  <w:tcW w:w="744" w:type="dxa"/>
                  <w:noWrap/>
                  <w:vAlign w:val="center"/>
                </w:tcPr>
                <w:p>
                  <w:pPr>
                    <w:widowControl/>
                    <w:jc w:val="center"/>
                    <w:rPr>
                      <w:rFonts w:hint="default" w:ascii="Times New Roman" w:hAnsi="Times New Roman" w:eastAsia="宋体" w:cs="Times New Roman"/>
                      <w:color w:val="auto"/>
                      <w:kern w:val="0"/>
                      <w:sz w:val="20"/>
                      <w:u w:val="none"/>
                      <w:lang w:val="en-US" w:eastAsia="zh-CN"/>
                    </w:rPr>
                  </w:pPr>
                  <w:r>
                    <w:rPr>
                      <w:rFonts w:hint="eastAsia" w:ascii="Times New Roman" w:hAnsi="Times New Roman" w:cs="Times New Roman"/>
                      <w:color w:val="auto"/>
                      <w:sz w:val="21"/>
                      <w:szCs w:val="21"/>
                      <w:u w:val="none"/>
                      <w:lang w:val="en-US" w:eastAsia="zh-CN"/>
                    </w:rPr>
                    <w:t>133</w:t>
                  </w:r>
                </w:p>
              </w:tc>
              <w:tc>
                <w:tcPr>
                  <w:tcW w:w="750" w:type="dxa"/>
                  <w:noWrap/>
                  <w:vAlign w:val="center"/>
                </w:tcPr>
                <w:p>
                  <w:pPr>
                    <w:widowControl/>
                    <w:jc w:val="center"/>
                    <w:rPr>
                      <w:rFonts w:hint="default" w:ascii="Times New Roman" w:hAnsi="Times New Roman" w:eastAsia="宋体" w:cs="Times New Roman"/>
                      <w:color w:val="auto"/>
                      <w:kern w:val="0"/>
                      <w:sz w:val="20"/>
                      <w:u w:val="none"/>
                      <w:lang w:val="en-US" w:eastAsia="zh-CN"/>
                    </w:rPr>
                  </w:pPr>
                  <w:r>
                    <w:rPr>
                      <w:rFonts w:hint="eastAsia" w:ascii="Times New Roman" w:hAnsi="Times New Roman" w:cs="Times New Roman"/>
                      <w:color w:val="auto"/>
                      <w:sz w:val="21"/>
                      <w:szCs w:val="21"/>
                      <w:u w:val="none"/>
                      <w:lang w:val="en-US" w:eastAsia="zh-CN"/>
                    </w:rPr>
                    <w:t>97</w:t>
                  </w:r>
                </w:p>
              </w:tc>
              <w:tc>
                <w:tcPr>
                  <w:tcW w:w="866" w:type="dxa"/>
                  <w:noWrap w:val="0"/>
                  <w:vAlign w:val="center"/>
                </w:tcPr>
                <w:p>
                  <w:pPr>
                    <w:widowControl/>
                    <w:jc w:val="center"/>
                    <w:rPr>
                      <w:rFonts w:hint="eastAsia" w:ascii="Times New Roman" w:hAnsi="Times New Roman" w:eastAsia="宋体" w:cs="Times New Roman"/>
                      <w:color w:val="auto"/>
                      <w:kern w:val="0"/>
                      <w:sz w:val="20"/>
                      <w:u w:val="none"/>
                      <w:lang w:eastAsia="zh-CN"/>
                    </w:rPr>
                  </w:pPr>
                  <w:r>
                    <w:rPr>
                      <w:rFonts w:hint="eastAsia" w:ascii="Times New Roman" w:hAnsi="Times New Roman" w:cs="Times New Roman"/>
                      <w:color w:val="auto"/>
                      <w:kern w:val="0"/>
                      <w:sz w:val="20"/>
                      <w:u w:val="none"/>
                      <w:lang w:val="en-US" w:eastAsia="zh-CN"/>
                    </w:rPr>
                    <w:t>医院</w:t>
                  </w:r>
                </w:p>
              </w:tc>
              <w:tc>
                <w:tcPr>
                  <w:tcW w:w="1716" w:type="dxa"/>
                  <w:noWrap w:val="0"/>
                  <w:vAlign w:val="center"/>
                </w:tcPr>
                <w:p>
                  <w:pPr>
                    <w:widowControl/>
                    <w:jc w:val="center"/>
                    <w:rPr>
                      <w:rFonts w:hint="default" w:ascii="Times New Roman" w:hAnsi="Times New Roman" w:cs="Times New Roman"/>
                      <w:color w:val="auto"/>
                      <w:kern w:val="0"/>
                      <w:sz w:val="20"/>
                      <w:u w:val="none"/>
                    </w:rPr>
                  </w:pPr>
                  <w:r>
                    <w:rPr>
                      <w:rFonts w:hint="eastAsia" w:ascii="Times New Roman" w:hAnsi="Times New Roman" w:cs="Times New Roman"/>
                      <w:color w:val="auto"/>
                      <w:kern w:val="0"/>
                      <w:sz w:val="20"/>
                      <w:u w:val="none"/>
                      <w:lang w:val="en-US" w:eastAsia="zh-CN"/>
                    </w:rPr>
                    <w:t>医院</w:t>
                  </w:r>
                  <w:r>
                    <w:rPr>
                      <w:rFonts w:hint="default" w:ascii="Times New Roman" w:hAnsi="Times New Roman" w:cs="Times New Roman"/>
                      <w:color w:val="auto"/>
                      <w:kern w:val="0"/>
                      <w:sz w:val="20"/>
                      <w:u w:val="none"/>
                    </w:rPr>
                    <w:t>/</w:t>
                  </w:r>
                  <w:r>
                    <w:rPr>
                      <w:rFonts w:hint="eastAsia" w:ascii="Times New Roman" w:hAnsi="Times New Roman" w:cs="Times New Roman"/>
                      <w:color w:val="auto"/>
                      <w:kern w:val="0"/>
                      <w:sz w:val="20"/>
                      <w:u w:val="none"/>
                      <w:lang w:val="en-US" w:eastAsia="zh-CN"/>
                    </w:rPr>
                    <w:t>100</w:t>
                  </w:r>
                  <w:r>
                    <w:rPr>
                      <w:rFonts w:hint="default" w:ascii="Times New Roman" w:hAnsi="Times New Roman" w:cs="Times New Roman"/>
                      <w:color w:val="auto"/>
                      <w:kern w:val="0"/>
                      <w:sz w:val="20"/>
                      <w:u w:val="none"/>
                    </w:rPr>
                    <w:t>人</w:t>
                  </w:r>
                </w:p>
              </w:tc>
              <w:tc>
                <w:tcPr>
                  <w:tcW w:w="1362" w:type="dxa"/>
                  <w:vMerge w:val="continue"/>
                  <w:noWrap w:val="0"/>
                  <w:vAlign w:val="center"/>
                </w:tcPr>
                <w:p>
                  <w:pPr>
                    <w:widowControl/>
                    <w:jc w:val="left"/>
                    <w:rPr>
                      <w:rFonts w:hint="default" w:ascii="Times New Roman" w:hAnsi="Times New Roman" w:cs="Times New Roman"/>
                      <w:color w:val="auto"/>
                      <w:kern w:val="0"/>
                      <w:sz w:val="20"/>
                      <w:u w:val="none"/>
                    </w:rPr>
                  </w:pPr>
                </w:p>
              </w:tc>
              <w:tc>
                <w:tcPr>
                  <w:tcW w:w="564" w:type="dxa"/>
                  <w:noWrap w:val="0"/>
                  <w:vAlign w:val="center"/>
                </w:tcPr>
                <w:p>
                  <w:pPr>
                    <w:widowControl/>
                    <w:jc w:val="center"/>
                    <w:rPr>
                      <w:rFonts w:hint="default" w:ascii="Times New Roman" w:hAnsi="Times New Roman" w:cs="Times New Roman"/>
                      <w:color w:val="auto"/>
                      <w:kern w:val="0"/>
                      <w:sz w:val="20"/>
                      <w:u w:val="none"/>
                    </w:rPr>
                  </w:pPr>
                  <w:r>
                    <w:rPr>
                      <w:rFonts w:hint="eastAsia" w:ascii="Times New Roman" w:hAnsi="Times New Roman" w:cs="Times New Roman"/>
                      <w:color w:val="auto"/>
                      <w:kern w:val="0"/>
                      <w:sz w:val="20"/>
                      <w:u w:val="none"/>
                      <w:lang w:val="en-US" w:eastAsia="zh-CN"/>
                    </w:rPr>
                    <w:t>东北</w:t>
                  </w:r>
                </w:p>
              </w:tc>
              <w:tc>
                <w:tcPr>
                  <w:tcW w:w="834" w:type="dxa"/>
                  <w:noWrap w:val="0"/>
                  <w:vAlign w:val="center"/>
                </w:tcPr>
                <w:p>
                  <w:pPr>
                    <w:widowControl/>
                    <w:jc w:val="center"/>
                    <w:rPr>
                      <w:rFonts w:hint="default" w:ascii="Times New Roman" w:hAnsi="Times New Roman" w:eastAsia="宋体" w:cs="Times New Roman"/>
                      <w:color w:val="auto"/>
                      <w:kern w:val="0"/>
                      <w:sz w:val="20"/>
                      <w:u w:val="none"/>
                      <w:lang w:val="en-US" w:eastAsia="zh-CN"/>
                    </w:rPr>
                  </w:pPr>
                  <w:r>
                    <w:rPr>
                      <w:rFonts w:hint="eastAsia" w:ascii="Times New Roman" w:hAnsi="Times New Roman" w:cs="Times New Roman"/>
                      <w:color w:val="auto"/>
                      <w:sz w:val="21"/>
                      <w:szCs w:val="21"/>
                      <w:u w:val="none"/>
                      <w:lang w:val="en-US" w:eastAsia="zh-CN"/>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vMerge w:val="continue"/>
                  <w:noWrap w:val="0"/>
                  <w:vAlign w:val="center"/>
                </w:tcPr>
                <w:p>
                  <w:pPr>
                    <w:widowControl/>
                    <w:jc w:val="left"/>
                    <w:rPr>
                      <w:rFonts w:hint="default" w:ascii="Times New Roman" w:hAnsi="Times New Roman" w:cs="Times New Roman"/>
                      <w:color w:val="auto"/>
                      <w:kern w:val="0"/>
                      <w:sz w:val="20"/>
                      <w:u w:val="none"/>
                    </w:rPr>
                  </w:pPr>
                </w:p>
              </w:tc>
              <w:tc>
                <w:tcPr>
                  <w:tcW w:w="1007" w:type="dxa"/>
                  <w:noWrap w:val="0"/>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德雅中学</w:t>
                  </w:r>
                </w:p>
              </w:tc>
              <w:tc>
                <w:tcPr>
                  <w:tcW w:w="744" w:type="dxa"/>
                  <w:noWrap/>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126</w:t>
                  </w:r>
                </w:p>
              </w:tc>
              <w:tc>
                <w:tcPr>
                  <w:tcW w:w="750" w:type="dxa"/>
                  <w:noWrap/>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-192</w:t>
                  </w:r>
                </w:p>
              </w:tc>
              <w:tc>
                <w:tcPr>
                  <w:tcW w:w="866" w:type="dxa"/>
                  <w:noWrap w:val="0"/>
                  <w:vAlign w:val="center"/>
                </w:tcPr>
                <w:p>
                  <w:pPr>
                    <w:widowControl/>
                    <w:jc w:val="center"/>
                    <w:rPr>
                      <w:rFonts w:hint="default" w:ascii="Times New Roman" w:hAnsi="Times New Roman" w:cs="Times New Roman"/>
                      <w:color w:val="auto"/>
                      <w:kern w:val="0"/>
                      <w:sz w:val="20"/>
                      <w:u w:val="none"/>
                    </w:rPr>
                  </w:pPr>
                  <w:r>
                    <w:rPr>
                      <w:rFonts w:hint="eastAsia" w:ascii="Times New Roman" w:hAnsi="Times New Roman" w:cs="Times New Roman"/>
                      <w:color w:val="auto"/>
                      <w:kern w:val="0"/>
                      <w:sz w:val="20"/>
                      <w:u w:val="none"/>
                      <w:lang w:val="en-US" w:eastAsia="zh-CN"/>
                    </w:rPr>
                    <w:t>学校</w:t>
                  </w:r>
                </w:p>
              </w:tc>
              <w:tc>
                <w:tcPr>
                  <w:tcW w:w="1716"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学校/</w:t>
                  </w:r>
                  <w:r>
                    <w:rPr>
                      <w:rFonts w:hint="eastAsia" w:ascii="Times New Roman" w:hAnsi="Times New Roman" w:cs="Times New Roman"/>
                      <w:color w:val="auto"/>
                      <w:kern w:val="0"/>
                      <w:sz w:val="20"/>
                      <w:u w:val="none"/>
                      <w:lang w:val="en-US" w:eastAsia="zh-CN"/>
                    </w:rPr>
                    <w:t>3000</w:t>
                  </w:r>
                  <w:r>
                    <w:rPr>
                      <w:rFonts w:hint="default" w:ascii="Times New Roman" w:hAnsi="Times New Roman" w:cs="Times New Roman"/>
                      <w:color w:val="auto"/>
                      <w:kern w:val="0"/>
                      <w:sz w:val="20"/>
                      <w:u w:val="none"/>
                    </w:rPr>
                    <w:t>人</w:t>
                  </w:r>
                </w:p>
              </w:tc>
              <w:tc>
                <w:tcPr>
                  <w:tcW w:w="1362" w:type="dxa"/>
                  <w:vMerge w:val="continue"/>
                  <w:noWrap w:val="0"/>
                  <w:vAlign w:val="center"/>
                </w:tcPr>
                <w:p>
                  <w:pPr>
                    <w:widowControl/>
                    <w:jc w:val="left"/>
                    <w:rPr>
                      <w:rFonts w:hint="default" w:ascii="Times New Roman" w:hAnsi="Times New Roman" w:cs="Times New Roman"/>
                      <w:color w:val="auto"/>
                      <w:kern w:val="0"/>
                      <w:sz w:val="20"/>
                      <w:u w:val="none"/>
                    </w:rPr>
                  </w:pPr>
                </w:p>
              </w:tc>
              <w:tc>
                <w:tcPr>
                  <w:tcW w:w="564" w:type="dxa"/>
                  <w:noWrap w:val="0"/>
                  <w:vAlign w:val="center"/>
                </w:tcPr>
                <w:p>
                  <w:pPr>
                    <w:widowControl/>
                    <w:jc w:val="center"/>
                    <w:rPr>
                      <w:rFonts w:hint="default" w:ascii="Times New Roman" w:hAnsi="Times New Roman" w:cs="Times New Roman"/>
                      <w:color w:val="auto"/>
                      <w:kern w:val="0"/>
                      <w:sz w:val="20"/>
                      <w:u w:val="none"/>
                    </w:rPr>
                  </w:pPr>
                  <w:r>
                    <w:rPr>
                      <w:rFonts w:hint="eastAsia" w:ascii="Times New Roman" w:hAnsi="Times New Roman" w:cs="Times New Roman"/>
                      <w:color w:val="auto"/>
                      <w:kern w:val="0"/>
                      <w:sz w:val="20"/>
                      <w:u w:val="none"/>
                      <w:lang w:val="en-US" w:eastAsia="zh-CN"/>
                    </w:rPr>
                    <w:t>东</w:t>
                  </w:r>
                  <w:r>
                    <w:rPr>
                      <w:rFonts w:hint="default" w:ascii="Times New Roman" w:hAnsi="Times New Roman" w:cs="Times New Roman"/>
                      <w:color w:val="auto"/>
                      <w:kern w:val="0"/>
                      <w:sz w:val="20"/>
                      <w:u w:val="none"/>
                    </w:rPr>
                    <w:t>南</w:t>
                  </w:r>
                </w:p>
              </w:tc>
              <w:tc>
                <w:tcPr>
                  <w:tcW w:w="834" w:type="dxa"/>
                  <w:noWrap w:val="0"/>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308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vMerge w:val="continue"/>
                  <w:noWrap w:val="0"/>
                  <w:vAlign w:val="center"/>
                </w:tcPr>
                <w:p>
                  <w:pPr>
                    <w:widowControl/>
                    <w:jc w:val="left"/>
                    <w:rPr>
                      <w:rFonts w:hint="default" w:ascii="Times New Roman" w:hAnsi="Times New Roman" w:cs="Times New Roman"/>
                      <w:color w:val="auto"/>
                      <w:kern w:val="0"/>
                      <w:sz w:val="20"/>
                      <w:u w:val="none"/>
                    </w:rPr>
                  </w:pPr>
                </w:p>
              </w:tc>
              <w:tc>
                <w:tcPr>
                  <w:tcW w:w="1007" w:type="dxa"/>
                  <w:noWrap w:val="0"/>
                  <w:vAlign w:val="center"/>
                </w:tcPr>
                <w:p>
                  <w:pPr>
                    <w:widowControl/>
                    <w:jc w:val="center"/>
                    <w:rPr>
                      <w:rFonts w:hint="eastAsia" w:ascii="Times New Roman" w:hAnsi="Times New Roman" w:eastAsia="宋体" w:cs="Times New Roman"/>
                      <w:color w:val="auto"/>
                      <w:sz w:val="21"/>
                      <w:szCs w:val="21"/>
                      <w:u w:val="none"/>
                      <w:lang w:eastAsia="zh-CN"/>
                    </w:rPr>
                  </w:pPr>
                  <w:r>
                    <w:rPr>
                      <w:rFonts w:hint="eastAsia" w:ascii="Times New Roman" w:hAnsi="Times New Roman" w:cs="Times New Roman"/>
                      <w:color w:val="auto"/>
                      <w:sz w:val="21"/>
                      <w:szCs w:val="21"/>
                      <w:u w:val="none"/>
                      <w:lang w:val="en-US" w:eastAsia="zh-CN"/>
                    </w:rPr>
                    <w:t>桐木塘</w:t>
                  </w:r>
                </w:p>
              </w:tc>
              <w:tc>
                <w:tcPr>
                  <w:tcW w:w="744" w:type="dxa"/>
                  <w:noWrap/>
                  <w:vAlign w:val="center"/>
                </w:tcPr>
                <w:p>
                  <w:pPr>
                    <w:widowControl/>
                    <w:jc w:val="center"/>
                    <w:rPr>
                      <w:rFonts w:hint="eastAsia" w:ascii="Times New Roman" w:hAnsi="Times New Roman" w:eastAsia="宋体" w:cs="Times New Roman"/>
                      <w:color w:val="auto"/>
                      <w:sz w:val="21"/>
                      <w:szCs w:val="21"/>
                      <w:u w:val="none"/>
                      <w:lang w:eastAsia="zh-CN"/>
                    </w:rPr>
                  </w:pPr>
                  <w:r>
                    <w:rPr>
                      <w:rFonts w:hint="eastAsia" w:ascii="Times New Roman" w:hAnsi="Times New Roman" w:cs="Times New Roman"/>
                      <w:color w:val="auto"/>
                      <w:sz w:val="21"/>
                      <w:szCs w:val="21"/>
                      <w:u w:val="none"/>
                      <w:lang w:val="en-US" w:eastAsia="zh-CN"/>
                    </w:rPr>
                    <w:t>0</w:t>
                  </w:r>
                </w:p>
              </w:tc>
              <w:tc>
                <w:tcPr>
                  <w:tcW w:w="750" w:type="dxa"/>
                  <w:noWrap/>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76</w:t>
                  </w:r>
                </w:p>
              </w:tc>
              <w:tc>
                <w:tcPr>
                  <w:tcW w:w="866"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居民</w:t>
                  </w:r>
                </w:p>
              </w:tc>
              <w:tc>
                <w:tcPr>
                  <w:tcW w:w="1716"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居住区/</w:t>
                  </w:r>
                  <w:r>
                    <w:rPr>
                      <w:rFonts w:hint="eastAsia" w:ascii="Times New Roman" w:hAnsi="Times New Roman" w:cs="Times New Roman"/>
                      <w:color w:val="auto"/>
                      <w:kern w:val="0"/>
                      <w:sz w:val="20"/>
                      <w:u w:val="none"/>
                      <w:lang w:val="en-US" w:eastAsia="zh-CN"/>
                    </w:rPr>
                    <w:t>3</w:t>
                  </w:r>
                  <w:r>
                    <w:rPr>
                      <w:rFonts w:hint="default" w:ascii="Times New Roman" w:hAnsi="Times New Roman" w:cs="Times New Roman"/>
                      <w:color w:val="auto"/>
                      <w:kern w:val="0"/>
                      <w:sz w:val="20"/>
                      <w:u w:val="none"/>
                    </w:rPr>
                    <w:t>00人</w:t>
                  </w:r>
                </w:p>
              </w:tc>
              <w:tc>
                <w:tcPr>
                  <w:tcW w:w="1362" w:type="dxa"/>
                  <w:vMerge w:val="continue"/>
                  <w:noWrap w:val="0"/>
                  <w:vAlign w:val="center"/>
                </w:tcPr>
                <w:p>
                  <w:pPr>
                    <w:widowControl/>
                    <w:jc w:val="left"/>
                    <w:rPr>
                      <w:rFonts w:hint="default" w:ascii="Times New Roman" w:hAnsi="Times New Roman" w:cs="Times New Roman"/>
                      <w:color w:val="auto"/>
                      <w:kern w:val="0"/>
                      <w:sz w:val="20"/>
                      <w:u w:val="none"/>
                    </w:rPr>
                  </w:pPr>
                </w:p>
              </w:tc>
              <w:tc>
                <w:tcPr>
                  <w:tcW w:w="564" w:type="dxa"/>
                  <w:noWrap w:val="0"/>
                  <w:vAlign w:val="center"/>
                </w:tcPr>
                <w:p>
                  <w:pPr>
                    <w:widowControl/>
                    <w:jc w:val="center"/>
                    <w:rPr>
                      <w:rFonts w:hint="default" w:ascii="Times New Roman" w:hAnsi="Times New Roman" w:eastAsia="宋体" w:cs="Times New Roman"/>
                      <w:color w:val="auto"/>
                      <w:kern w:val="0"/>
                      <w:sz w:val="20"/>
                      <w:u w:val="none"/>
                      <w:lang w:val="en-US" w:eastAsia="zh-CN"/>
                    </w:rPr>
                  </w:pPr>
                  <w:r>
                    <w:rPr>
                      <w:rFonts w:hint="eastAsia" w:ascii="Times New Roman" w:hAnsi="Times New Roman" w:cs="Times New Roman"/>
                      <w:color w:val="auto"/>
                      <w:kern w:val="0"/>
                      <w:sz w:val="20"/>
                      <w:u w:val="none"/>
                      <w:lang w:val="en-US" w:eastAsia="zh-CN"/>
                    </w:rPr>
                    <w:t>东及南</w:t>
                  </w:r>
                </w:p>
              </w:tc>
              <w:tc>
                <w:tcPr>
                  <w:tcW w:w="834" w:type="dxa"/>
                  <w:noWrap w:val="0"/>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vMerge w:val="continue"/>
                  <w:noWrap w:val="0"/>
                  <w:vAlign w:val="center"/>
                </w:tcPr>
                <w:p>
                  <w:pPr>
                    <w:widowControl/>
                    <w:jc w:val="left"/>
                    <w:rPr>
                      <w:rFonts w:hint="default" w:ascii="Times New Roman" w:hAnsi="Times New Roman" w:cs="Times New Roman"/>
                      <w:color w:val="auto"/>
                      <w:kern w:val="0"/>
                      <w:sz w:val="20"/>
                      <w:u w:val="none"/>
                    </w:rPr>
                  </w:pPr>
                </w:p>
              </w:tc>
              <w:tc>
                <w:tcPr>
                  <w:tcW w:w="1007" w:type="dxa"/>
                  <w:noWrap w:val="0"/>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居民点1</w:t>
                  </w:r>
                </w:p>
              </w:tc>
              <w:tc>
                <w:tcPr>
                  <w:tcW w:w="744" w:type="dxa"/>
                  <w:noWrap/>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-64</w:t>
                  </w:r>
                </w:p>
              </w:tc>
              <w:tc>
                <w:tcPr>
                  <w:tcW w:w="750" w:type="dxa"/>
                  <w:noWrap/>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96</w:t>
                  </w:r>
                </w:p>
              </w:tc>
              <w:tc>
                <w:tcPr>
                  <w:tcW w:w="866"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居民</w:t>
                  </w:r>
                </w:p>
              </w:tc>
              <w:tc>
                <w:tcPr>
                  <w:tcW w:w="1716"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居住区/</w:t>
                  </w:r>
                  <w:r>
                    <w:rPr>
                      <w:rFonts w:hint="eastAsia" w:ascii="Times New Roman" w:hAnsi="Times New Roman" w:cs="Times New Roman"/>
                      <w:color w:val="auto"/>
                      <w:kern w:val="0"/>
                      <w:sz w:val="20"/>
                      <w:u w:val="none"/>
                      <w:lang w:val="en-US" w:eastAsia="zh-CN"/>
                    </w:rPr>
                    <w:t>30</w:t>
                  </w:r>
                  <w:r>
                    <w:rPr>
                      <w:rFonts w:hint="default" w:ascii="Times New Roman" w:hAnsi="Times New Roman" w:cs="Times New Roman"/>
                      <w:color w:val="auto"/>
                      <w:kern w:val="0"/>
                      <w:sz w:val="20"/>
                      <w:u w:val="none"/>
                    </w:rPr>
                    <w:t>人</w:t>
                  </w:r>
                </w:p>
              </w:tc>
              <w:tc>
                <w:tcPr>
                  <w:tcW w:w="1362" w:type="dxa"/>
                  <w:vMerge w:val="continue"/>
                  <w:noWrap w:val="0"/>
                  <w:vAlign w:val="center"/>
                </w:tcPr>
                <w:p>
                  <w:pPr>
                    <w:widowControl/>
                    <w:jc w:val="left"/>
                    <w:rPr>
                      <w:rFonts w:hint="default" w:ascii="Times New Roman" w:hAnsi="Times New Roman" w:cs="Times New Roman"/>
                      <w:color w:val="auto"/>
                      <w:kern w:val="0"/>
                      <w:sz w:val="20"/>
                      <w:u w:val="none"/>
                    </w:rPr>
                  </w:pPr>
                </w:p>
              </w:tc>
              <w:tc>
                <w:tcPr>
                  <w:tcW w:w="564" w:type="dxa"/>
                  <w:noWrap w:val="0"/>
                  <w:vAlign w:val="center"/>
                </w:tcPr>
                <w:p>
                  <w:pPr>
                    <w:widowControl/>
                    <w:jc w:val="center"/>
                    <w:rPr>
                      <w:rFonts w:hint="eastAsia" w:ascii="Times New Roman" w:hAnsi="Times New Roman" w:eastAsia="宋体" w:cs="Times New Roman"/>
                      <w:color w:val="auto"/>
                      <w:kern w:val="0"/>
                      <w:sz w:val="20"/>
                      <w:u w:val="none"/>
                      <w:lang w:eastAsia="zh-CN"/>
                    </w:rPr>
                  </w:pPr>
                  <w:r>
                    <w:rPr>
                      <w:rFonts w:hint="eastAsia" w:ascii="Times New Roman" w:hAnsi="Times New Roman" w:cs="Times New Roman"/>
                      <w:color w:val="auto"/>
                      <w:kern w:val="0"/>
                      <w:sz w:val="20"/>
                      <w:u w:val="none"/>
                      <w:lang w:val="en-US" w:eastAsia="zh-CN"/>
                    </w:rPr>
                    <w:t>西</w:t>
                  </w:r>
                </w:p>
              </w:tc>
              <w:tc>
                <w:tcPr>
                  <w:tcW w:w="834" w:type="dxa"/>
                  <w:noWrap w:val="0"/>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vMerge w:val="continue"/>
                  <w:noWrap w:val="0"/>
                  <w:vAlign w:val="center"/>
                </w:tcPr>
                <w:p>
                  <w:pPr>
                    <w:widowControl/>
                    <w:jc w:val="left"/>
                    <w:rPr>
                      <w:rFonts w:hint="default" w:ascii="Times New Roman" w:hAnsi="Times New Roman" w:cs="Times New Roman"/>
                      <w:color w:val="auto"/>
                      <w:kern w:val="0"/>
                      <w:sz w:val="20"/>
                      <w:u w:val="none"/>
                    </w:rPr>
                  </w:pPr>
                </w:p>
              </w:tc>
              <w:tc>
                <w:tcPr>
                  <w:tcW w:w="1007" w:type="dxa"/>
                  <w:noWrap w:val="0"/>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零陵南路沿线居民1</w:t>
                  </w:r>
                </w:p>
              </w:tc>
              <w:tc>
                <w:tcPr>
                  <w:tcW w:w="744" w:type="dxa"/>
                  <w:noWrap/>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321</w:t>
                  </w:r>
                </w:p>
              </w:tc>
              <w:tc>
                <w:tcPr>
                  <w:tcW w:w="750" w:type="dxa"/>
                  <w:noWrap/>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68</w:t>
                  </w:r>
                </w:p>
              </w:tc>
              <w:tc>
                <w:tcPr>
                  <w:tcW w:w="866"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居民</w:t>
                  </w:r>
                </w:p>
              </w:tc>
              <w:tc>
                <w:tcPr>
                  <w:tcW w:w="1716"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居住区/</w:t>
                  </w:r>
                  <w:r>
                    <w:rPr>
                      <w:rFonts w:hint="eastAsia" w:ascii="Times New Roman" w:hAnsi="Times New Roman" w:cs="Times New Roman"/>
                      <w:color w:val="auto"/>
                      <w:kern w:val="0"/>
                      <w:sz w:val="20"/>
                      <w:u w:val="none"/>
                      <w:lang w:val="en-US" w:eastAsia="zh-CN"/>
                    </w:rPr>
                    <w:t>200</w:t>
                  </w:r>
                  <w:r>
                    <w:rPr>
                      <w:rFonts w:hint="default" w:ascii="Times New Roman" w:hAnsi="Times New Roman" w:cs="Times New Roman"/>
                      <w:color w:val="auto"/>
                      <w:kern w:val="0"/>
                      <w:sz w:val="20"/>
                      <w:u w:val="none"/>
                    </w:rPr>
                    <w:t>人</w:t>
                  </w:r>
                </w:p>
              </w:tc>
              <w:tc>
                <w:tcPr>
                  <w:tcW w:w="1362" w:type="dxa"/>
                  <w:vMerge w:val="continue"/>
                  <w:noWrap w:val="0"/>
                  <w:vAlign w:val="center"/>
                </w:tcPr>
                <w:p>
                  <w:pPr>
                    <w:widowControl/>
                    <w:jc w:val="left"/>
                    <w:rPr>
                      <w:rFonts w:hint="default" w:ascii="Times New Roman" w:hAnsi="Times New Roman" w:cs="Times New Roman"/>
                      <w:color w:val="auto"/>
                      <w:kern w:val="0"/>
                      <w:sz w:val="20"/>
                      <w:u w:val="none"/>
                    </w:rPr>
                  </w:pPr>
                </w:p>
              </w:tc>
              <w:tc>
                <w:tcPr>
                  <w:tcW w:w="564" w:type="dxa"/>
                  <w:noWrap w:val="0"/>
                  <w:vAlign w:val="center"/>
                </w:tcPr>
                <w:p>
                  <w:pPr>
                    <w:widowControl/>
                    <w:jc w:val="center"/>
                    <w:rPr>
                      <w:rFonts w:hint="default" w:ascii="Times New Roman" w:hAnsi="Times New Roman" w:eastAsia="宋体" w:cs="Times New Roman"/>
                      <w:color w:val="auto"/>
                      <w:kern w:val="0"/>
                      <w:sz w:val="20"/>
                      <w:u w:val="none"/>
                      <w:lang w:val="en-US" w:eastAsia="zh-CN"/>
                    </w:rPr>
                  </w:pPr>
                  <w:r>
                    <w:rPr>
                      <w:rFonts w:hint="eastAsia" w:ascii="Times New Roman" w:hAnsi="Times New Roman" w:eastAsia="宋体" w:cs="Times New Roman"/>
                      <w:color w:val="auto"/>
                      <w:kern w:val="0"/>
                      <w:sz w:val="20"/>
                      <w:u w:val="none"/>
                      <w:lang w:val="en-US" w:eastAsia="zh-CN"/>
                    </w:rPr>
                    <w:t>北</w:t>
                  </w:r>
                </w:p>
              </w:tc>
              <w:tc>
                <w:tcPr>
                  <w:tcW w:w="834" w:type="dxa"/>
                  <w:noWrap w:val="0"/>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211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vMerge w:val="continue"/>
                  <w:noWrap w:val="0"/>
                  <w:vAlign w:val="center"/>
                </w:tcPr>
                <w:p>
                  <w:pPr>
                    <w:widowControl/>
                    <w:jc w:val="left"/>
                    <w:rPr>
                      <w:rFonts w:hint="default" w:ascii="Times New Roman" w:hAnsi="Times New Roman" w:cs="Times New Roman"/>
                      <w:color w:val="auto"/>
                      <w:kern w:val="0"/>
                      <w:sz w:val="20"/>
                      <w:u w:val="none"/>
                    </w:rPr>
                  </w:pPr>
                </w:p>
              </w:tc>
              <w:tc>
                <w:tcPr>
                  <w:tcW w:w="1007" w:type="dxa"/>
                  <w:noWrap w:val="0"/>
                  <w:vAlign w:val="center"/>
                </w:tcPr>
                <w:p>
                  <w:pPr>
                    <w:widowControl/>
                    <w:jc w:val="center"/>
                    <w:rPr>
                      <w:rFonts w:hint="default" w:ascii="Times New Roman" w:hAnsi="Times New Roman" w:cs="Times New Roman"/>
                      <w:color w:val="auto"/>
                      <w:sz w:val="21"/>
                      <w:szCs w:val="21"/>
                      <w:u w:val="none"/>
                    </w:rPr>
                  </w:pPr>
                  <w:r>
                    <w:rPr>
                      <w:rFonts w:hint="eastAsia" w:ascii="Times New Roman" w:hAnsi="Times New Roman" w:cs="Times New Roman"/>
                      <w:color w:val="auto"/>
                      <w:sz w:val="21"/>
                      <w:szCs w:val="21"/>
                      <w:u w:val="none"/>
                      <w:lang w:val="en-US" w:eastAsia="zh-CN"/>
                    </w:rPr>
                    <w:t>零陵南路沿线居民2</w:t>
                  </w:r>
                </w:p>
              </w:tc>
              <w:tc>
                <w:tcPr>
                  <w:tcW w:w="744" w:type="dxa"/>
                  <w:noWrap/>
                  <w:vAlign w:val="center"/>
                </w:tcPr>
                <w:p>
                  <w:pPr>
                    <w:widowControl/>
                    <w:jc w:val="center"/>
                    <w:rPr>
                      <w:rFonts w:hint="eastAsia" w:ascii="Times New Roman" w:hAnsi="Times New Roman" w:eastAsia="宋体" w:cs="Times New Roman"/>
                      <w:color w:val="auto"/>
                      <w:sz w:val="21"/>
                      <w:szCs w:val="21"/>
                      <w:u w:val="none"/>
                      <w:lang w:eastAsia="zh-CN"/>
                    </w:rPr>
                  </w:pPr>
                  <w:r>
                    <w:rPr>
                      <w:rFonts w:hint="eastAsia" w:ascii="Times New Roman" w:hAnsi="Times New Roman" w:cs="Times New Roman"/>
                      <w:color w:val="auto"/>
                      <w:sz w:val="21"/>
                      <w:szCs w:val="21"/>
                      <w:u w:val="none"/>
                      <w:lang w:val="en-US" w:eastAsia="zh-CN"/>
                    </w:rPr>
                    <w:t>0</w:t>
                  </w:r>
                </w:p>
              </w:tc>
              <w:tc>
                <w:tcPr>
                  <w:tcW w:w="750" w:type="dxa"/>
                  <w:noWrap/>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339</w:t>
                  </w:r>
                </w:p>
              </w:tc>
              <w:tc>
                <w:tcPr>
                  <w:tcW w:w="866"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居民</w:t>
                  </w:r>
                </w:p>
              </w:tc>
              <w:tc>
                <w:tcPr>
                  <w:tcW w:w="1716"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居住区/</w:t>
                  </w:r>
                  <w:r>
                    <w:rPr>
                      <w:rFonts w:hint="eastAsia" w:ascii="Times New Roman" w:hAnsi="Times New Roman" w:cs="Times New Roman"/>
                      <w:color w:val="auto"/>
                      <w:kern w:val="0"/>
                      <w:sz w:val="20"/>
                      <w:u w:val="none"/>
                      <w:lang w:val="en-US" w:eastAsia="zh-CN"/>
                    </w:rPr>
                    <w:t>300</w:t>
                  </w:r>
                  <w:r>
                    <w:rPr>
                      <w:rFonts w:hint="default" w:ascii="Times New Roman" w:hAnsi="Times New Roman" w:cs="Times New Roman"/>
                      <w:color w:val="auto"/>
                      <w:kern w:val="0"/>
                      <w:sz w:val="20"/>
                      <w:u w:val="none"/>
                    </w:rPr>
                    <w:t>人</w:t>
                  </w:r>
                </w:p>
              </w:tc>
              <w:tc>
                <w:tcPr>
                  <w:tcW w:w="1362" w:type="dxa"/>
                  <w:vMerge w:val="continue"/>
                  <w:noWrap w:val="0"/>
                  <w:vAlign w:val="center"/>
                </w:tcPr>
                <w:p>
                  <w:pPr>
                    <w:widowControl/>
                    <w:jc w:val="left"/>
                    <w:rPr>
                      <w:rFonts w:hint="default" w:ascii="Times New Roman" w:hAnsi="Times New Roman" w:cs="Times New Roman"/>
                      <w:color w:val="auto"/>
                      <w:kern w:val="0"/>
                      <w:sz w:val="20"/>
                      <w:u w:val="none"/>
                    </w:rPr>
                  </w:pPr>
                </w:p>
              </w:tc>
              <w:tc>
                <w:tcPr>
                  <w:tcW w:w="564" w:type="dxa"/>
                  <w:noWrap w:val="0"/>
                  <w:vAlign w:val="center"/>
                </w:tcPr>
                <w:p>
                  <w:pPr>
                    <w:widowControl/>
                    <w:jc w:val="center"/>
                    <w:rPr>
                      <w:rFonts w:hint="eastAsia" w:ascii="Times New Roman" w:hAnsi="Times New Roman" w:eastAsia="宋体" w:cs="Times New Roman"/>
                      <w:color w:val="auto"/>
                      <w:kern w:val="0"/>
                      <w:sz w:val="20"/>
                      <w:u w:val="none"/>
                      <w:lang w:eastAsia="zh-CN"/>
                    </w:rPr>
                  </w:pPr>
                  <w:r>
                    <w:rPr>
                      <w:rFonts w:hint="eastAsia" w:ascii="Times New Roman" w:hAnsi="Times New Roman" w:cs="Times New Roman"/>
                      <w:color w:val="auto"/>
                      <w:kern w:val="0"/>
                      <w:sz w:val="20"/>
                      <w:u w:val="none"/>
                      <w:lang w:val="en-US" w:eastAsia="zh-CN"/>
                    </w:rPr>
                    <w:t>北</w:t>
                  </w:r>
                </w:p>
              </w:tc>
              <w:tc>
                <w:tcPr>
                  <w:tcW w:w="834" w:type="dxa"/>
                  <w:noWrap w:val="0"/>
                  <w:vAlign w:val="center"/>
                </w:tcPr>
                <w:p>
                  <w:pPr>
                    <w:widowControl/>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vMerge w:val="restart"/>
                  <w:noWrap w:val="0"/>
                  <w:vAlign w:val="center"/>
                </w:tcPr>
                <w:p>
                  <w:pPr>
                    <w:widowControl/>
                    <w:jc w:val="center"/>
                    <w:rPr>
                      <w:rFonts w:hint="eastAsia" w:ascii="Times New Roman" w:hAnsi="Times New Roman" w:eastAsia="宋体" w:cs="Times New Roman"/>
                      <w:color w:val="auto"/>
                      <w:kern w:val="0"/>
                      <w:sz w:val="20"/>
                      <w:u w:val="none"/>
                      <w:lang w:val="en-US" w:eastAsia="zh-CN"/>
                    </w:rPr>
                  </w:pPr>
                  <w:r>
                    <w:rPr>
                      <w:rFonts w:hint="eastAsia" w:ascii="Times New Roman" w:hAnsi="Times New Roman" w:cs="Times New Roman"/>
                      <w:color w:val="auto"/>
                      <w:kern w:val="0"/>
                      <w:sz w:val="20"/>
                      <w:u w:val="none"/>
                      <w:lang w:val="en-US" w:eastAsia="zh-CN"/>
                    </w:rPr>
                    <w:t>声环境</w:t>
                  </w:r>
                </w:p>
              </w:tc>
              <w:tc>
                <w:tcPr>
                  <w:tcW w:w="1007" w:type="dxa"/>
                  <w:noWrap w:val="0"/>
                  <w:vAlign w:val="center"/>
                </w:tcPr>
                <w:p>
                  <w:pPr>
                    <w:widowControl/>
                    <w:jc w:val="center"/>
                    <w:rPr>
                      <w:rFonts w:hint="eastAsia" w:ascii="Times New Roman" w:hAnsi="Times New Roman" w:cs="Times New Roman"/>
                      <w:color w:val="auto"/>
                      <w:kern w:val="0"/>
                      <w:sz w:val="20"/>
                      <w:u w:val="none"/>
                      <w:lang w:val="en-US" w:eastAsia="zh-CN" w:bidi="ar-SA"/>
                    </w:rPr>
                  </w:pPr>
                  <w:r>
                    <w:rPr>
                      <w:rFonts w:hint="eastAsia" w:ascii="Times New Roman" w:hAnsi="Times New Roman" w:cs="Times New Roman"/>
                      <w:color w:val="auto"/>
                      <w:kern w:val="0"/>
                      <w:sz w:val="20"/>
                      <w:u w:val="none"/>
                      <w:lang w:val="en-US" w:eastAsia="zh-CN"/>
                    </w:rPr>
                    <w:t>蓝海消防学校</w:t>
                  </w:r>
                </w:p>
              </w:tc>
              <w:tc>
                <w:tcPr>
                  <w:tcW w:w="744" w:type="dxa"/>
                  <w:noWrap/>
                  <w:vAlign w:val="center"/>
                </w:tcPr>
                <w:p>
                  <w:pPr>
                    <w:widowControl/>
                    <w:jc w:val="center"/>
                    <w:rPr>
                      <w:rFonts w:hint="default" w:ascii="Times New Roman" w:hAnsi="Times New Roman" w:cs="Times New Roman"/>
                      <w:color w:val="auto"/>
                      <w:sz w:val="21"/>
                      <w:szCs w:val="21"/>
                      <w:u w:val="none"/>
                    </w:rPr>
                  </w:pPr>
                  <w:r>
                    <w:rPr>
                      <w:rFonts w:hint="eastAsia" w:ascii="Times New Roman" w:hAnsi="Times New Roman" w:cs="Times New Roman"/>
                      <w:color w:val="auto"/>
                      <w:kern w:val="0"/>
                      <w:sz w:val="20"/>
                      <w:u w:val="none"/>
                      <w:lang w:val="en-US" w:eastAsia="zh-CN"/>
                    </w:rPr>
                    <w:t>133</w:t>
                  </w:r>
                </w:p>
              </w:tc>
              <w:tc>
                <w:tcPr>
                  <w:tcW w:w="750" w:type="dxa"/>
                  <w:noWrap/>
                  <w:vAlign w:val="center"/>
                </w:tcPr>
                <w:p>
                  <w:pPr>
                    <w:widowControl/>
                    <w:jc w:val="center"/>
                    <w:rPr>
                      <w:rFonts w:hint="default" w:ascii="Times New Roman" w:hAnsi="Times New Roman" w:cs="Times New Roman"/>
                      <w:color w:val="auto"/>
                      <w:sz w:val="21"/>
                      <w:szCs w:val="21"/>
                      <w:u w:val="none"/>
                    </w:rPr>
                  </w:pPr>
                  <w:r>
                    <w:rPr>
                      <w:rFonts w:hint="eastAsia" w:ascii="Times New Roman" w:hAnsi="Times New Roman" w:cs="Times New Roman"/>
                      <w:color w:val="auto"/>
                      <w:kern w:val="0"/>
                      <w:sz w:val="20"/>
                      <w:u w:val="none"/>
                      <w:lang w:val="en-US" w:eastAsia="zh-CN"/>
                    </w:rPr>
                    <w:t>133</w:t>
                  </w:r>
                </w:p>
              </w:tc>
              <w:tc>
                <w:tcPr>
                  <w:tcW w:w="866" w:type="dxa"/>
                  <w:noWrap w:val="0"/>
                  <w:vAlign w:val="center"/>
                </w:tcPr>
                <w:p>
                  <w:pPr>
                    <w:widowControl/>
                    <w:jc w:val="center"/>
                    <w:rPr>
                      <w:rFonts w:hint="default" w:ascii="Times New Roman" w:hAnsi="Times New Roman" w:cs="Times New Roman"/>
                      <w:color w:val="auto"/>
                      <w:kern w:val="0"/>
                      <w:sz w:val="20"/>
                      <w:u w:val="none"/>
                    </w:rPr>
                  </w:pPr>
                  <w:r>
                    <w:rPr>
                      <w:rFonts w:hint="eastAsia" w:ascii="Times New Roman" w:hAnsi="Times New Roman" w:cs="Times New Roman"/>
                      <w:color w:val="auto"/>
                      <w:kern w:val="0"/>
                      <w:sz w:val="20"/>
                      <w:u w:val="none"/>
                      <w:lang w:val="en-US" w:eastAsia="zh-CN"/>
                    </w:rPr>
                    <w:t>学校</w:t>
                  </w:r>
                </w:p>
              </w:tc>
              <w:tc>
                <w:tcPr>
                  <w:tcW w:w="1716" w:type="dxa"/>
                  <w:noWrap w:val="0"/>
                  <w:vAlign w:val="center"/>
                </w:tcPr>
                <w:p>
                  <w:pPr>
                    <w:widowControl/>
                    <w:jc w:val="center"/>
                    <w:rPr>
                      <w:rFonts w:hint="default" w:ascii="Times New Roman" w:hAnsi="Times New Roman" w:cs="Times New Roman"/>
                      <w:color w:val="auto"/>
                      <w:kern w:val="0"/>
                      <w:sz w:val="20"/>
                      <w:u w:val="none"/>
                    </w:rPr>
                  </w:pPr>
                  <w:r>
                    <w:rPr>
                      <w:rFonts w:hint="eastAsia" w:ascii="Times New Roman" w:hAnsi="Times New Roman" w:cs="Times New Roman"/>
                      <w:color w:val="auto"/>
                      <w:kern w:val="0"/>
                      <w:sz w:val="20"/>
                      <w:u w:val="none"/>
                      <w:lang w:val="en-US" w:eastAsia="zh-CN"/>
                    </w:rPr>
                    <w:t>学校</w:t>
                  </w:r>
                  <w:r>
                    <w:rPr>
                      <w:rFonts w:hint="default" w:ascii="Times New Roman" w:hAnsi="Times New Roman" w:cs="Times New Roman"/>
                      <w:color w:val="auto"/>
                      <w:kern w:val="0"/>
                      <w:sz w:val="20"/>
                      <w:u w:val="none"/>
                    </w:rPr>
                    <w:t>/</w:t>
                  </w:r>
                  <w:r>
                    <w:rPr>
                      <w:rFonts w:hint="eastAsia" w:ascii="Times New Roman" w:hAnsi="Times New Roman" w:cs="Times New Roman"/>
                      <w:color w:val="auto"/>
                      <w:kern w:val="0"/>
                      <w:sz w:val="20"/>
                      <w:u w:val="none"/>
                      <w:lang w:val="en-US" w:eastAsia="zh-CN"/>
                    </w:rPr>
                    <w:t>2000</w:t>
                  </w:r>
                  <w:r>
                    <w:rPr>
                      <w:rFonts w:hint="default" w:ascii="Times New Roman" w:hAnsi="Times New Roman" w:cs="Times New Roman"/>
                      <w:color w:val="auto"/>
                      <w:kern w:val="0"/>
                      <w:sz w:val="20"/>
                      <w:u w:val="none"/>
                    </w:rPr>
                    <w:t>人</w:t>
                  </w:r>
                </w:p>
              </w:tc>
              <w:tc>
                <w:tcPr>
                  <w:tcW w:w="1362" w:type="dxa"/>
                  <w:vMerge w:val="restart"/>
                  <w:noWrap w:val="0"/>
                  <w:vAlign w:val="center"/>
                </w:tcPr>
                <w:p>
                  <w:pPr>
                    <w:widowControl/>
                    <w:jc w:val="left"/>
                    <w:rPr>
                      <w:rFonts w:hint="default" w:ascii="Times New Roman" w:hAnsi="Times New Roman" w:cs="Times New Roman"/>
                      <w:color w:val="auto"/>
                      <w:kern w:val="0"/>
                      <w:sz w:val="20"/>
                      <w:u w:val="none"/>
                    </w:rPr>
                  </w:pPr>
                </w:p>
              </w:tc>
              <w:tc>
                <w:tcPr>
                  <w:tcW w:w="564" w:type="dxa"/>
                  <w:noWrap w:val="0"/>
                  <w:vAlign w:val="center"/>
                </w:tcPr>
                <w:p>
                  <w:pPr>
                    <w:widowControl/>
                    <w:jc w:val="center"/>
                    <w:rPr>
                      <w:rFonts w:hint="default" w:ascii="Times New Roman" w:hAnsi="Times New Roman" w:eastAsia="宋体" w:cs="Times New Roman"/>
                      <w:color w:val="auto"/>
                      <w:kern w:val="0"/>
                      <w:sz w:val="20"/>
                      <w:u w:val="none"/>
                      <w:lang w:val="en-US" w:eastAsia="zh-CN" w:bidi="ar-SA"/>
                    </w:rPr>
                  </w:pPr>
                  <w:r>
                    <w:rPr>
                      <w:rFonts w:hint="eastAsia" w:ascii="Times New Roman" w:hAnsi="Times New Roman" w:cs="Times New Roman"/>
                      <w:color w:val="auto"/>
                      <w:kern w:val="0"/>
                      <w:sz w:val="20"/>
                      <w:u w:val="none"/>
                      <w:lang w:val="en-US" w:eastAsia="zh-CN"/>
                    </w:rPr>
                    <w:t>东北</w:t>
                  </w:r>
                </w:p>
              </w:tc>
              <w:tc>
                <w:tcPr>
                  <w:tcW w:w="834" w:type="dxa"/>
                  <w:noWrap w:val="0"/>
                  <w:vAlign w:val="center"/>
                </w:tcPr>
                <w:p>
                  <w:pPr>
                    <w:widowControl/>
                    <w:jc w:val="center"/>
                    <w:rPr>
                      <w:rFonts w:hint="default" w:ascii="Times New Roman" w:hAnsi="Times New Roman" w:eastAsia="宋体" w:cs="Times New Roman"/>
                      <w:color w:val="auto"/>
                      <w:kern w:val="0"/>
                      <w:sz w:val="20"/>
                      <w:u w:val="none"/>
                      <w:lang w:val="en-US" w:eastAsia="zh-CN" w:bidi="ar-SA"/>
                    </w:rPr>
                  </w:pPr>
                  <w:r>
                    <w:rPr>
                      <w:rFonts w:hint="eastAsia" w:ascii="Times New Roman" w:hAnsi="Times New Roman" w:cs="Times New Roman"/>
                      <w:color w:val="auto"/>
                      <w:sz w:val="21"/>
                      <w:szCs w:val="21"/>
                      <w:u w:val="none"/>
                      <w:lang w:val="en-US" w:eastAsia="zh-CN"/>
                    </w:rPr>
                    <w:t>126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vMerge w:val="continue"/>
                  <w:noWrap w:val="0"/>
                  <w:vAlign w:val="center"/>
                </w:tcPr>
                <w:p>
                  <w:pPr>
                    <w:widowControl/>
                    <w:jc w:val="left"/>
                    <w:rPr>
                      <w:rFonts w:hint="default" w:ascii="Times New Roman" w:hAnsi="Times New Roman" w:cs="Times New Roman"/>
                      <w:color w:val="auto"/>
                      <w:kern w:val="0"/>
                      <w:sz w:val="20"/>
                      <w:u w:val="none"/>
                    </w:rPr>
                  </w:pPr>
                </w:p>
              </w:tc>
              <w:tc>
                <w:tcPr>
                  <w:tcW w:w="1007" w:type="dxa"/>
                  <w:noWrap w:val="0"/>
                  <w:vAlign w:val="center"/>
                </w:tcPr>
                <w:p>
                  <w:pPr>
                    <w:widowControl/>
                    <w:jc w:val="center"/>
                    <w:rPr>
                      <w:rFonts w:hint="eastAsia" w:ascii="Times New Roman" w:hAnsi="Times New Roman" w:eastAsia="宋体" w:cs="Times New Roman"/>
                      <w:color w:val="auto"/>
                      <w:kern w:val="0"/>
                      <w:sz w:val="20"/>
                      <w:u w:val="none"/>
                      <w:lang w:val="en-US" w:eastAsia="zh-CN" w:bidi="ar-SA"/>
                    </w:rPr>
                  </w:pPr>
                  <w:r>
                    <w:rPr>
                      <w:rFonts w:hint="eastAsia" w:ascii="Times New Roman" w:hAnsi="Times New Roman" w:cs="Times New Roman"/>
                      <w:color w:val="auto"/>
                      <w:sz w:val="21"/>
                      <w:szCs w:val="21"/>
                      <w:u w:val="none"/>
                      <w:lang w:val="en-US" w:eastAsia="zh-CN"/>
                    </w:rPr>
                    <w:t>川汇肾病专科医院</w:t>
                  </w:r>
                </w:p>
              </w:tc>
              <w:tc>
                <w:tcPr>
                  <w:tcW w:w="744" w:type="dxa"/>
                  <w:noWrap/>
                  <w:vAlign w:val="center"/>
                </w:tcPr>
                <w:p>
                  <w:pPr>
                    <w:widowControl/>
                    <w:jc w:val="center"/>
                    <w:rPr>
                      <w:rFonts w:hint="default" w:ascii="Times New Roman" w:hAnsi="Times New Roman" w:cs="Times New Roman"/>
                      <w:color w:val="auto"/>
                      <w:sz w:val="21"/>
                      <w:szCs w:val="21"/>
                      <w:u w:val="none"/>
                    </w:rPr>
                  </w:pPr>
                  <w:r>
                    <w:rPr>
                      <w:rFonts w:hint="eastAsia" w:ascii="Times New Roman" w:hAnsi="Times New Roman" w:cs="Times New Roman"/>
                      <w:color w:val="auto"/>
                      <w:sz w:val="21"/>
                      <w:szCs w:val="21"/>
                      <w:u w:val="none"/>
                      <w:lang w:val="en-US" w:eastAsia="zh-CN"/>
                    </w:rPr>
                    <w:t>133</w:t>
                  </w:r>
                </w:p>
              </w:tc>
              <w:tc>
                <w:tcPr>
                  <w:tcW w:w="750" w:type="dxa"/>
                  <w:noWrap/>
                  <w:vAlign w:val="center"/>
                </w:tcPr>
                <w:p>
                  <w:pPr>
                    <w:widowControl/>
                    <w:jc w:val="center"/>
                    <w:rPr>
                      <w:rFonts w:hint="default" w:ascii="Times New Roman" w:hAnsi="Times New Roman" w:cs="Times New Roman"/>
                      <w:color w:val="auto"/>
                      <w:sz w:val="21"/>
                      <w:szCs w:val="21"/>
                      <w:u w:val="none"/>
                    </w:rPr>
                  </w:pPr>
                  <w:r>
                    <w:rPr>
                      <w:rFonts w:hint="eastAsia" w:ascii="Times New Roman" w:hAnsi="Times New Roman" w:cs="Times New Roman"/>
                      <w:color w:val="auto"/>
                      <w:sz w:val="21"/>
                      <w:szCs w:val="21"/>
                      <w:u w:val="none"/>
                      <w:lang w:val="en-US" w:eastAsia="zh-CN"/>
                    </w:rPr>
                    <w:t>97</w:t>
                  </w:r>
                </w:p>
              </w:tc>
              <w:tc>
                <w:tcPr>
                  <w:tcW w:w="866" w:type="dxa"/>
                  <w:noWrap w:val="0"/>
                  <w:vAlign w:val="center"/>
                </w:tcPr>
                <w:p>
                  <w:pPr>
                    <w:widowControl/>
                    <w:jc w:val="center"/>
                    <w:rPr>
                      <w:rFonts w:hint="default" w:ascii="Times New Roman" w:hAnsi="Times New Roman" w:cs="Times New Roman"/>
                      <w:color w:val="auto"/>
                      <w:kern w:val="0"/>
                      <w:sz w:val="20"/>
                      <w:u w:val="none"/>
                    </w:rPr>
                  </w:pPr>
                  <w:r>
                    <w:rPr>
                      <w:rFonts w:hint="eastAsia" w:ascii="Times New Roman" w:hAnsi="Times New Roman" w:cs="Times New Roman"/>
                      <w:color w:val="auto"/>
                      <w:kern w:val="0"/>
                      <w:sz w:val="20"/>
                      <w:u w:val="none"/>
                      <w:lang w:val="en-US" w:eastAsia="zh-CN"/>
                    </w:rPr>
                    <w:t>医院</w:t>
                  </w:r>
                </w:p>
              </w:tc>
              <w:tc>
                <w:tcPr>
                  <w:tcW w:w="1716" w:type="dxa"/>
                  <w:noWrap w:val="0"/>
                  <w:vAlign w:val="center"/>
                </w:tcPr>
                <w:p>
                  <w:pPr>
                    <w:widowControl/>
                    <w:jc w:val="center"/>
                    <w:rPr>
                      <w:rFonts w:hint="default" w:ascii="Times New Roman" w:hAnsi="Times New Roman" w:cs="Times New Roman"/>
                      <w:color w:val="auto"/>
                      <w:kern w:val="0"/>
                      <w:sz w:val="20"/>
                      <w:u w:val="none"/>
                    </w:rPr>
                  </w:pPr>
                  <w:r>
                    <w:rPr>
                      <w:rFonts w:hint="eastAsia" w:ascii="Times New Roman" w:hAnsi="Times New Roman" w:cs="Times New Roman"/>
                      <w:color w:val="auto"/>
                      <w:kern w:val="0"/>
                      <w:sz w:val="20"/>
                      <w:u w:val="none"/>
                      <w:lang w:val="en-US" w:eastAsia="zh-CN"/>
                    </w:rPr>
                    <w:t>医院</w:t>
                  </w:r>
                  <w:r>
                    <w:rPr>
                      <w:rFonts w:hint="default" w:ascii="Times New Roman" w:hAnsi="Times New Roman" w:cs="Times New Roman"/>
                      <w:color w:val="auto"/>
                      <w:kern w:val="0"/>
                      <w:sz w:val="20"/>
                      <w:u w:val="none"/>
                    </w:rPr>
                    <w:t>/</w:t>
                  </w:r>
                  <w:r>
                    <w:rPr>
                      <w:rFonts w:hint="eastAsia" w:ascii="Times New Roman" w:hAnsi="Times New Roman" w:cs="Times New Roman"/>
                      <w:color w:val="auto"/>
                      <w:kern w:val="0"/>
                      <w:sz w:val="20"/>
                      <w:u w:val="none"/>
                      <w:lang w:val="en-US" w:eastAsia="zh-CN"/>
                    </w:rPr>
                    <w:t>100</w:t>
                  </w:r>
                  <w:r>
                    <w:rPr>
                      <w:rFonts w:hint="default" w:ascii="Times New Roman" w:hAnsi="Times New Roman" w:cs="Times New Roman"/>
                      <w:color w:val="auto"/>
                      <w:kern w:val="0"/>
                      <w:sz w:val="20"/>
                      <w:u w:val="none"/>
                    </w:rPr>
                    <w:t>人</w:t>
                  </w:r>
                </w:p>
              </w:tc>
              <w:tc>
                <w:tcPr>
                  <w:tcW w:w="1362" w:type="dxa"/>
                  <w:vMerge w:val="continue"/>
                  <w:noWrap w:val="0"/>
                  <w:vAlign w:val="center"/>
                </w:tcPr>
                <w:p>
                  <w:pPr>
                    <w:widowControl/>
                    <w:jc w:val="left"/>
                    <w:rPr>
                      <w:rFonts w:hint="default" w:ascii="Times New Roman" w:hAnsi="Times New Roman" w:cs="Times New Roman"/>
                      <w:color w:val="auto"/>
                      <w:kern w:val="0"/>
                      <w:sz w:val="20"/>
                      <w:u w:val="none"/>
                    </w:rPr>
                  </w:pPr>
                </w:p>
              </w:tc>
              <w:tc>
                <w:tcPr>
                  <w:tcW w:w="564" w:type="dxa"/>
                  <w:noWrap w:val="0"/>
                  <w:vAlign w:val="center"/>
                </w:tcPr>
                <w:p>
                  <w:pPr>
                    <w:widowControl/>
                    <w:jc w:val="center"/>
                    <w:rPr>
                      <w:rFonts w:hint="default" w:ascii="Times New Roman" w:hAnsi="Times New Roman" w:cs="Times New Roman"/>
                      <w:color w:val="auto"/>
                      <w:kern w:val="0"/>
                      <w:sz w:val="20"/>
                      <w:u w:val="none"/>
                      <w:lang w:val="en-US" w:eastAsia="zh-CN" w:bidi="ar-SA"/>
                    </w:rPr>
                  </w:pPr>
                  <w:r>
                    <w:rPr>
                      <w:rFonts w:hint="eastAsia" w:ascii="Times New Roman" w:hAnsi="Times New Roman" w:cs="Times New Roman"/>
                      <w:color w:val="auto"/>
                      <w:kern w:val="0"/>
                      <w:sz w:val="20"/>
                      <w:u w:val="none"/>
                      <w:lang w:val="en-US" w:eastAsia="zh-CN"/>
                    </w:rPr>
                    <w:t>东北</w:t>
                  </w:r>
                </w:p>
              </w:tc>
              <w:tc>
                <w:tcPr>
                  <w:tcW w:w="834" w:type="dxa"/>
                  <w:noWrap w:val="0"/>
                  <w:vAlign w:val="center"/>
                </w:tcPr>
                <w:p>
                  <w:pPr>
                    <w:widowControl/>
                    <w:jc w:val="center"/>
                    <w:rPr>
                      <w:rFonts w:hint="default" w:ascii="Times New Roman" w:hAnsi="Times New Roman" w:eastAsia="宋体" w:cs="Times New Roman"/>
                      <w:color w:val="auto"/>
                      <w:kern w:val="0"/>
                      <w:sz w:val="20"/>
                      <w:u w:val="none"/>
                      <w:lang w:val="en-US" w:eastAsia="zh-CN" w:bidi="ar-SA"/>
                    </w:rPr>
                  </w:pPr>
                  <w:r>
                    <w:rPr>
                      <w:rFonts w:hint="eastAsia" w:ascii="Times New Roman" w:hAnsi="Times New Roman" w:cs="Times New Roman"/>
                      <w:color w:val="auto"/>
                      <w:sz w:val="21"/>
                      <w:szCs w:val="21"/>
                      <w:u w:val="none"/>
                      <w:lang w:val="en-US" w:eastAsia="zh-CN"/>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vMerge w:val="continue"/>
                  <w:noWrap w:val="0"/>
                  <w:vAlign w:val="center"/>
                </w:tcPr>
                <w:p>
                  <w:pPr>
                    <w:widowControl/>
                    <w:jc w:val="left"/>
                    <w:rPr>
                      <w:rFonts w:hint="default" w:ascii="Times New Roman" w:hAnsi="Times New Roman" w:cs="Times New Roman"/>
                      <w:color w:val="auto"/>
                      <w:kern w:val="0"/>
                      <w:sz w:val="20"/>
                      <w:u w:val="none"/>
                    </w:rPr>
                  </w:pPr>
                </w:p>
              </w:tc>
              <w:tc>
                <w:tcPr>
                  <w:tcW w:w="1007" w:type="dxa"/>
                  <w:noWrap w:val="0"/>
                  <w:vAlign w:val="center"/>
                </w:tcPr>
                <w:p>
                  <w:pPr>
                    <w:widowControl/>
                    <w:jc w:val="center"/>
                    <w:rPr>
                      <w:rFonts w:hint="eastAsia" w:ascii="Times New Roman" w:hAnsi="Times New Roman" w:eastAsia="宋体" w:cs="Times New Roman"/>
                      <w:color w:val="auto"/>
                      <w:kern w:val="2"/>
                      <w:sz w:val="21"/>
                      <w:szCs w:val="21"/>
                      <w:u w:val="none"/>
                      <w:lang w:val="en-US" w:eastAsia="zh-CN" w:bidi="ar-SA"/>
                    </w:rPr>
                  </w:pPr>
                  <w:r>
                    <w:rPr>
                      <w:rFonts w:hint="eastAsia" w:ascii="Times New Roman" w:hAnsi="Times New Roman" w:cs="Times New Roman"/>
                      <w:color w:val="auto"/>
                      <w:sz w:val="21"/>
                      <w:szCs w:val="21"/>
                      <w:u w:val="none"/>
                      <w:lang w:val="en-US" w:eastAsia="zh-CN"/>
                    </w:rPr>
                    <w:t>桐木塘</w:t>
                  </w:r>
                </w:p>
              </w:tc>
              <w:tc>
                <w:tcPr>
                  <w:tcW w:w="744" w:type="dxa"/>
                  <w:noWrap/>
                  <w:vAlign w:val="center"/>
                </w:tcPr>
                <w:p>
                  <w:pPr>
                    <w:widowControl/>
                    <w:jc w:val="center"/>
                    <w:rPr>
                      <w:rFonts w:hint="default" w:ascii="Times New Roman" w:hAnsi="Times New Roman" w:cs="Times New Roman"/>
                      <w:color w:val="auto"/>
                      <w:sz w:val="21"/>
                      <w:szCs w:val="21"/>
                      <w:u w:val="none"/>
                    </w:rPr>
                  </w:pPr>
                  <w:r>
                    <w:rPr>
                      <w:rFonts w:hint="eastAsia" w:ascii="Times New Roman" w:hAnsi="Times New Roman" w:cs="Times New Roman"/>
                      <w:color w:val="auto"/>
                      <w:sz w:val="21"/>
                      <w:szCs w:val="21"/>
                      <w:u w:val="none"/>
                      <w:lang w:val="en-US" w:eastAsia="zh-CN"/>
                    </w:rPr>
                    <w:t>0</w:t>
                  </w:r>
                </w:p>
              </w:tc>
              <w:tc>
                <w:tcPr>
                  <w:tcW w:w="750" w:type="dxa"/>
                  <w:noWrap/>
                  <w:vAlign w:val="center"/>
                </w:tcPr>
                <w:p>
                  <w:pPr>
                    <w:widowControl/>
                    <w:jc w:val="center"/>
                    <w:rPr>
                      <w:rFonts w:hint="default" w:ascii="Times New Roman" w:hAnsi="Times New Roman" w:cs="Times New Roman"/>
                      <w:color w:val="auto"/>
                      <w:sz w:val="21"/>
                      <w:szCs w:val="21"/>
                      <w:u w:val="none"/>
                      <w:lang w:val="en-US"/>
                    </w:rPr>
                  </w:pPr>
                  <w:r>
                    <w:rPr>
                      <w:rFonts w:hint="eastAsia" w:ascii="Times New Roman" w:hAnsi="Times New Roman" w:cs="Times New Roman"/>
                      <w:color w:val="auto"/>
                      <w:sz w:val="21"/>
                      <w:szCs w:val="21"/>
                      <w:u w:val="none"/>
                      <w:lang w:val="en-US" w:eastAsia="zh-CN"/>
                    </w:rPr>
                    <w:t>76</w:t>
                  </w:r>
                </w:p>
              </w:tc>
              <w:tc>
                <w:tcPr>
                  <w:tcW w:w="866"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居民</w:t>
                  </w:r>
                </w:p>
              </w:tc>
              <w:tc>
                <w:tcPr>
                  <w:tcW w:w="1716"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居住区/</w:t>
                  </w:r>
                  <w:r>
                    <w:rPr>
                      <w:rFonts w:hint="eastAsia" w:ascii="Times New Roman" w:hAnsi="Times New Roman" w:cs="Times New Roman"/>
                      <w:color w:val="auto"/>
                      <w:kern w:val="0"/>
                      <w:sz w:val="20"/>
                      <w:u w:val="none"/>
                      <w:lang w:val="en-US" w:eastAsia="zh-CN"/>
                    </w:rPr>
                    <w:t>3</w:t>
                  </w:r>
                  <w:r>
                    <w:rPr>
                      <w:rFonts w:hint="default" w:ascii="Times New Roman" w:hAnsi="Times New Roman" w:cs="Times New Roman"/>
                      <w:color w:val="auto"/>
                      <w:kern w:val="0"/>
                      <w:sz w:val="20"/>
                      <w:u w:val="none"/>
                    </w:rPr>
                    <w:t>00人</w:t>
                  </w:r>
                </w:p>
              </w:tc>
              <w:tc>
                <w:tcPr>
                  <w:tcW w:w="1362" w:type="dxa"/>
                  <w:vMerge w:val="continue"/>
                  <w:noWrap w:val="0"/>
                  <w:vAlign w:val="center"/>
                </w:tcPr>
                <w:p>
                  <w:pPr>
                    <w:widowControl/>
                    <w:jc w:val="left"/>
                    <w:rPr>
                      <w:rFonts w:hint="default" w:ascii="Times New Roman" w:hAnsi="Times New Roman" w:cs="Times New Roman"/>
                      <w:color w:val="auto"/>
                      <w:kern w:val="0"/>
                      <w:sz w:val="20"/>
                      <w:u w:val="none"/>
                    </w:rPr>
                  </w:pPr>
                </w:p>
              </w:tc>
              <w:tc>
                <w:tcPr>
                  <w:tcW w:w="564" w:type="dxa"/>
                  <w:noWrap w:val="0"/>
                  <w:vAlign w:val="center"/>
                </w:tcPr>
                <w:p>
                  <w:pPr>
                    <w:widowControl/>
                    <w:jc w:val="center"/>
                    <w:rPr>
                      <w:rFonts w:hint="default" w:ascii="Times New Roman" w:hAnsi="Times New Roman" w:eastAsia="宋体" w:cs="Times New Roman"/>
                      <w:color w:val="auto"/>
                      <w:kern w:val="0"/>
                      <w:sz w:val="20"/>
                      <w:u w:val="none"/>
                      <w:lang w:val="en-US" w:eastAsia="zh-CN" w:bidi="ar-SA"/>
                    </w:rPr>
                  </w:pPr>
                  <w:r>
                    <w:rPr>
                      <w:rFonts w:hint="eastAsia" w:ascii="Times New Roman" w:hAnsi="Times New Roman" w:cs="Times New Roman"/>
                      <w:color w:val="auto"/>
                      <w:kern w:val="0"/>
                      <w:sz w:val="20"/>
                      <w:u w:val="none"/>
                      <w:lang w:val="en-US" w:eastAsia="zh-CN"/>
                    </w:rPr>
                    <w:t>东及南</w:t>
                  </w:r>
                </w:p>
              </w:tc>
              <w:tc>
                <w:tcPr>
                  <w:tcW w:w="834" w:type="dxa"/>
                  <w:noWrap w:val="0"/>
                  <w:vAlign w:val="center"/>
                </w:tcPr>
                <w:p>
                  <w:pPr>
                    <w:widowControl/>
                    <w:jc w:val="center"/>
                    <w:rPr>
                      <w:rFonts w:hint="default" w:ascii="Times New Roman" w:hAnsi="Times New Roman" w:eastAsia="宋体" w:cs="Times New Roman"/>
                      <w:color w:val="auto"/>
                      <w:kern w:val="2"/>
                      <w:sz w:val="21"/>
                      <w:szCs w:val="21"/>
                      <w:u w:val="none"/>
                      <w:lang w:val="en-US" w:eastAsia="zh-CN" w:bidi="ar-SA"/>
                    </w:rPr>
                  </w:pPr>
                  <w:r>
                    <w:rPr>
                      <w:rFonts w:hint="eastAsia" w:ascii="Times New Roman" w:hAnsi="Times New Roman" w:cs="Times New Roman"/>
                      <w:color w:val="auto"/>
                      <w:sz w:val="21"/>
                      <w:szCs w:val="21"/>
                      <w:u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vMerge w:val="continue"/>
                  <w:noWrap w:val="0"/>
                  <w:vAlign w:val="center"/>
                </w:tcPr>
                <w:p>
                  <w:pPr>
                    <w:widowControl/>
                    <w:jc w:val="left"/>
                    <w:rPr>
                      <w:rFonts w:hint="default" w:ascii="Times New Roman" w:hAnsi="Times New Roman" w:cs="Times New Roman"/>
                      <w:color w:val="auto"/>
                      <w:kern w:val="0"/>
                      <w:sz w:val="20"/>
                      <w:u w:val="none"/>
                    </w:rPr>
                  </w:pPr>
                </w:p>
              </w:tc>
              <w:tc>
                <w:tcPr>
                  <w:tcW w:w="1007" w:type="dxa"/>
                  <w:noWrap w:val="0"/>
                  <w:vAlign w:val="center"/>
                </w:tcPr>
                <w:p>
                  <w:pPr>
                    <w:widowControl/>
                    <w:jc w:val="center"/>
                    <w:rPr>
                      <w:rFonts w:hint="eastAsia" w:ascii="Times New Roman" w:hAnsi="Times New Roman" w:eastAsia="宋体" w:cs="Times New Roman"/>
                      <w:color w:val="auto"/>
                      <w:kern w:val="2"/>
                      <w:sz w:val="21"/>
                      <w:szCs w:val="21"/>
                      <w:u w:val="none"/>
                      <w:lang w:val="en-US" w:eastAsia="zh-CN" w:bidi="ar-SA"/>
                    </w:rPr>
                  </w:pPr>
                  <w:r>
                    <w:rPr>
                      <w:rFonts w:hint="eastAsia" w:ascii="Times New Roman" w:hAnsi="Times New Roman" w:cs="Times New Roman"/>
                      <w:color w:val="auto"/>
                      <w:sz w:val="21"/>
                      <w:szCs w:val="21"/>
                      <w:u w:val="none"/>
                      <w:lang w:val="en-US" w:eastAsia="zh-CN"/>
                    </w:rPr>
                    <w:t>居民点1</w:t>
                  </w:r>
                </w:p>
              </w:tc>
              <w:tc>
                <w:tcPr>
                  <w:tcW w:w="744" w:type="dxa"/>
                  <w:noWrap/>
                  <w:vAlign w:val="center"/>
                </w:tcPr>
                <w:p>
                  <w:pPr>
                    <w:widowControl/>
                    <w:jc w:val="center"/>
                    <w:rPr>
                      <w:rFonts w:hint="default" w:ascii="Times New Roman" w:hAnsi="Times New Roman" w:cs="Times New Roman"/>
                      <w:color w:val="auto"/>
                      <w:sz w:val="21"/>
                      <w:szCs w:val="21"/>
                      <w:u w:val="none"/>
                    </w:rPr>
                  </w:pPr>
                  <w:r>
                    <w:rPr>
                      <w:rFonts w:hint="eastAsia" w:ascii="Times New Roman" w:hAnsi="Times New Roman" w:cs="Times New Roman"/>
                      <w:color w:val="auto"/>
                      <w:sz w:val="21"/>
                      <w:szCs w:val="21"/>
                      <w:u w:val="none"/>
                      <w:lang w:val="en-US" w:eastAsia="zh-CN"/>
                    </w:rPr>
                    <w:t>-64</w:t>
                  </w:r>
                </w:p>
              </w:tc>
              <w:tc>
                <w:tcPr>
                  <w:tcW w:w="750" w:type="dxa"/>
                  <w:noWrap/>
                  <w:vAlign w:val="center"/>
                </w:tcPr>
                <w:p>
                  <w:pPr>
                    <w:widowControl/>
                    <w:jc w:val="center"/>
                    <w:rPr>
                      <w:rFonts w:hint="default" w:ascii="Times New Roman" w:hAnsi="Times New Roman" w:cs="Times New Roman"/>
                      <w:color w:val="auto"/>
                      <w:sz w:val="21"/>
                      <w:szCs w:val="21"/>
                      <w:u w:val="none"/>
                    </w:rPr>
                  </w:pPr>
                  <w:r>
                    <w:rPr>
                      <w:rFonts w:hint="eastAsia" w:ascii="Times New Roman" w:hAnsi="Times New Roman" w:cs="Times New Roman"/>
                      <w:color w:val="auto"/>
                      <w:sz w:val="21"/>
                      <w:szCs w:val="21"/>
                      <w:u w:val="none"/>
                      <w:lang w:val="en-US" w:eastAsia="zh-CN"/>
                    </w:rPr>
                    <w:t>96</w:t>
                  </w:r>
                </w:p>
              </w:tc>
              <w:tc>
                <w:tcPr>
                  <w:tcW w:w="866"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居民</w:t>
                  </w:r>
                </w:p>
              </w:tc>
              <w:tc>
                <w:tcPr>
                  <w:tcW w:w="1716" w:type="dxa"/>
                  <w:noWrap w:val="0"/>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居住区/</w:t>
                  </w:r>
                  <w:r>
                    <w:rPr>
                      <w:rFonts w:hint="eastAsia" w:ascii="Times New Roman" w:hAnsi="Times New Roman" w:cs="Times New Roman"/>
                      <w:color w:val="auto"/>
                      <w:kern w:val="0"/>
                      <w:sz w:val="20"/>
                      <w:u w:val="none"/>
                      <w:lang w:val="en-US" w:eastAsia="zh-CN"/>
                    </w:rPr>
                    <w:t>30</w:t>
                  </w:r>
                  <w:r>
                    <w:rPr>
                      <w:rFonts w:hint="default" w:ascii="Times New Roman" w:hAnsi="Times New Roman" w:cs="Times New Roman"/>
                      <w:color w:val="auto"/>
                      <w:kern w:val="0"/>
                      <w:sz w:val="20"/>
                      <w:u w:val="none"/>
                    </w:rPr>
                    <w:t>人</w:t>
                  </w:r>
                </w:p>
              </w:tc>
              <w:tc>
                <w:tcPr>
                  <w:tcW w:w="1362" w:type="dxa"/>
                  <w:vMerge w:val="continue"/>
                  <w:noWrap w:val="0"/>
                  <w:vAlign w:val="center"/>
                </w:tcPr>
                <w:p>
                  <w:pPr>
                    <w:widowControl/>
                    <w:jc w:val="left"/>
                    <w:rPr>
                      <w:rFonts w:hint="default" w:ascii="Times New Roman" w:hAnsi="Times New Roman" w:cs="Times New Roman"/>
                      <w:color w:val="auto"/>
                      <w:kern w:val="0"/>
                      <w:sz w:val="20"/>
                      <w:u w:val="none"/>
                    </w:rPr>
                  </w:pPr>
                </w:p>
              </w:tc>
              <w:tc>
                <w:tcPr>
                  <w:tcW w:w="564" w:type="dxa"/>
                  <w:noWrap w:val="0"/>
                  <w:vAlign w:val="center"/>
                </w:tcPr>
                <w:p>
                  <w:pPr>
                    <w:widowControl/>
                    <w:jc w:val="center"/>
                    <w:rPr>
                      <w:rFonts w:hint="default" w:ascii="Times New Roman" w:hAnsi="Times New Roman" w:eastAsia="宋体" w:cs="Times New Roman"/>
                      <w:color w:val="auto"/>
                      <w:kern w:val="0"/>
                      <w:sz w:val="20"/>
                      <w:u w:val="none"/>
                      <w:lang w:val="en-US" w:eastAsia="zh-CN" w:bidi="ar-SA"/>
                    </w:rPr>
                  </w:pPr>
                  <w:r>
                    <w:rPr>
                      <w:rFonts w:hint="eastAsia" w:ascii="Times New Roman" w:hAnsi="Times New Roman" w:cs="Times New Roman"/>
                      <w:color w:val="auto"/>
                      <w:kern w:val="0"/>
                      <w:sz w:val="20"/>
                      <w:u w:val="none"/>
                      <w:lang w:val="en-US" w:eastAsia="zh-CN"/>
                    </w:rPr>
                    <w:t>西</w:t>
                  </w:r>
                </w:p>
              </w:tc>
              <w:tc>
                <w:tcPr>
                  <w:tcW w:w="834" w:type="dxa"/>
                  <w:noWrap w:val="0"/>
                  <w:vAlign w:val="center"/>
                </w:tcPr>
                <w:p>
                  <w:pPr>
                    <w:widowControl/>
                    <w:jc w:val="center"/>
                    <w:rPr>
                      <w:rFonts w:hint="default" w:ascii="Times New Roman" w:hAnsi="Times New Roman" w:eastAsia="宋体" w:cs="Times New Roman"/>
                      <w:color w:val="auto"/>
                      <w:kern w:val="2"/>
                      <w:sz w:val="21"/>
                      <w:szCs w:val="21"/>
                      <w:u w:val="none"/>
                      <w:lang w:val="en-US" w:eastAsia="zh-CN" w:bidi="ar-SA"/>
                    </w:rPr>
                  </w:pPr>
                  <w:r>
                    <w:rPr>
                      <w:rFonts w:hint="eastAsia" w:ascii="Times New Roman" w:hAnsi="Times New Roman" w:cs="Times New Roman"/>
                      <w:color w:val="auto"/>
                      <w:sz w:val="21"/>
                      <w:szCs w:val="21"/>
                      <w:u w:val="none"/>
                      <w:lang w:val="en-US" w:eastAsia="zh-CN"/>
                    </w:rPr>
                    <w:t>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9" w:type="dxa"/>
                  <w:noWrap/>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水环境</w:t>
                  </w:r>
                </w:p>
              </w:tc>
              <w:tc>
                <w:tcPr>
                  <w:tcW w:w="2501" w:type="dxa"/>
                  <w:gridSpan w:val="3"/>
                  <w:noWrap/>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bCs/>
                      <w:sz w:val="21"/>
                      <w:szCs w:val="21"/>
                      <w:u w:val="none"/>
                    </w:rPr>
                    <w:t>湘江（菱角山水厂取水口下游200米至高溪市码头段）</w:t>
                  </w:r>
                </w:p>
              </w:tc>
              <w:tc>
                <w:tcPr>
                  <w:tcW w:w="866" w:type="dxa"/>
                  <w:noWrap/>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水环境</w:t>
                  </w:r>
                </w:p>
              </w:tc>
              <w:tc>
                <w:tcPr>
                  <w:tcW w:w="1716" w:type="dxa"/>
                  <w:noWrap/>
                  <w:vAlign w:val="center"/>
                </w:tcPr>
                <w:p>
                  <w:pPr>
                    <w:widowControl/>
                    <w:jc w:val="center"/>
                    <w:rPr>
                      <w:rFonts w:hint="default" w:ascii="Times New Roman" w:hAnsi="Times New Roman" w:cs="Times New Roman"/>
                      <w:color w:val="auto"/>
                      <w:kern w:val="0"/>
                      <w:sz w:val="20"/>
                      <w:u w:val="none"/>
                    </w:rPr>
                  </w:pPr>
                  <w:r>
                    <w:rPr>
                      <w:rFonts w:hint="eastAsia" w:ascii="Times New Roman" w:hAnsi="Times New Roman" w:cs="Times New Roman"/>
                      <w:color w:val="auto"/>
                      <w:sz w:val="21"/>
                      <w:u w:val="none"/>
                      <w:lang w:val="en-US" w:eastAsia="zh-CN"/>
                    </w:rPr>
                    <w:t>大河</w:t>
                  </w:r>
                  <w:r>
                    <w:rPr>
                      <w:rFonts w:hint="default" w:ascii="Times New Roman" w:hAnsi="Times New Roman" w:cs="Times New Roman"/>
                      <w:color w:val="auto"/>
                      <w:sz w:val="21"/>
                      <w:szCs w:val="22"/>
                      <w:u w:val="none"/>
                      <w:lang w:val="en-US" w:eastAsia="zh-CN"/>
                    </w:rPr>
                    <w:t>，渔业用水区</w:t>
                  </w:r>
                </w:p>
              </w:tc>
              <w:tc>
                <w:tcPr>
                  <w:tcW w:w="1362" w:type="dxa"/>
                  <w:noWrap/>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kern w:val="0"/>
                      <w:sz w:val="20"/>
                      <w:u w:val="none"/>
                    </w:rPr>
                    <w:t>GB3838-2002中</w:t>
                  </w:r>
                  <w:r>
                    <w:rPr>
                      <w:rFonts w:hint="default" w:ascii="Times New Roman" w:hAnsi="Times New Roman" w:cs="Times New Roman"/>
                      <w:sz w:val="21"/>
                      <w:szCs w:val="21"/>
                      <w:u w:val="none"/>
                    </w:rPr>
                    <w:t>Ⅳ</w:t>
                  </w:r>
                  <w:r>
                    <w:rPr>
                      <w:rFonts w:hint="default" w:ascii="Times New Roman" w:hAnsi="Times New Roman" w:cs="Times New Roman"/>
                      <w:color w:val="auto"/>
                      <w:kern w:val="0"/>
                      <w:sz w:val="20"/>
                      <w:u w:val="none"/>
                    </w:rPr>
                    <w:t>类区</w:t>
                  </w:r>
                </w:p>
              </w:tc>
              <w:tc>
                <w:tcPr>
                  <w:tcW w:w="564" w:type="dxa"/>
                  <w:noWrap/>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sz w:val="21"/>
                      <w:u w:val="none"/>
                    </w:rPr>
                    <w:t>西</w:t>
                  </w:r>
                </w:p>
              </w:tc>
              <w:tc>
                <w:tcPr>
                  <w:tcW w:w="834" w:type="dxa"/>
                  <w:noWrap/>
                  <w:vAlign w:val="center"/>
                </w:tcPr>
                <w:p>
                  <w:pPr>
                    <w:widowControl/>
                    <w:jc w:val="center"/>
                    <w:rPr>
                      <w:rFonts w:hint="default" w:ascii="Times New Roman" w:hAnsi="Times New Roman" w:cs="Times New Roman"/>
                      <w:color w:val="auto"/>
                      <w:kern w:val="0"/>
                      <w:sz w:val="20"/>
                      <w:u w:val="none"/>
                    </w:rPr>
                  </w:pPr>
                  <w:r>
                    <w:rPr>
                      <w:rFonts w:hint="default" w:ascii="Times New Roman" w:hAnsi="Times New Roman" w:cs="Times New Roman"/>
                      <w:color w:val="auto"/>
                      <w:sz w:val="21"/>
                      <w:u w:val="none"/>
                    </w:rPr>
                    <w:t>4333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9"/>
                  <w:noWrap/>
                  <w:vAlign w:val="center"/>
                </w:tcPr>
                <w:p>
                  <w:pPr>
                    <w:widowControl/>
                    <w:jc w:val="both"/>
                    <w:rPr>
                      <w:rFonts w:hint="default" w:ascii="Times New Roman" w:hAnsi="Times New Roman" w:eastAsia="宋体" w:cs="Times New Roman"/>
                      <w:color w:val="auto"/>
                      <w:sz w:val="21"/>
                      <w:u w:val="none"/>
                      <w:lang w:eastAsia="zh-CN"/>
                    </w:rPr>
                  </w:pPr>
                  <w:r>
                    <w:rPr>
                      <w:rFonts w:hint="default" w:ascii="Times New Roman" w:hAnsi="Times New Roman" w:eastAsia="宋体" w:cs="Times New Roman"/>
                      <w:color w:val="auto"/>
                      <w:sz w:val="21"/>
                      <w:u w:val="none"/>
                      <w:lang w:eastAsia="zh-CN"/>
                    </w:rPr>
                    <w:t>备注：</w:t>
                  </w:r>
                  <w:r>
                    <w:rPr>
                      <w:rFonts w:hint="default" w:ascii="Times New Roman" w:hAnsi="Times New Roman" w:eastAsia="宋体" w:cs="Times New Roman"/>
                      <w:color w:val="auto"/>
                      <w:sz w:val="21"/>
                      <w:u w:val="none"/>
                    </w:rPr>
                    <w:t>①</w:t>
                  </w:r>
                  <w:r>
                    <w:rPr>
                      <w:rFonts w:hint="default" w:ascii="Times New Roman" w:hAnsi="Times New Roman" w:eastAsia="宋体" w:cs="Times New Roman"/>
                      <w:color w:val="auto"/>
                      <w:sz w:val="21"/>
                      <w:u w:val="none"/>
                      <w:lang w:eastAsia="zh-CN"/>
                    </w:rPr>
                    <w:t>：（</w:t>
                  </w:r>
                  <w:r>
                    <w:rPr>
                      <w:rFonts w:hint="default" w:ascii="Times New Roman" w:hAnsi="Times New Roman" w:eastAsia="宋体" w:cs="Times New Roman"/>
                      <w:color w:val="auto"/>
                      <w:sz w:val="21"/>
                      <w:u w:val="none"/>
                      <w:lang w:val="en-US" w:eastAsia="zh-CN"/>
                    </w:rPr>
                    <w:t>0,0</w:t>
                  </w:r>
                  <w:r>
                    <w:rPr>
                      <w:rFonts w:hint="default" w:ascii="Times New Roman" w:hAnsi="Times New Roman" w:eastAsia="宋体" w:cs="Times New Roman"/>
                      <w:color w:val="auto"/>
                      <w:sz w:val="21"/>
                      <w:u w:val="none"/>
                      <w:lang w:eastAsia="zh-CN"/>
                    </w:rPr>
                    <w:t>）位置为厂界西</w:t>
                  </w:r>
                  <w:r>
                    <w:rPr>
                      <w:rFonts w:hint="eastAsia" w:ascii="Times New Roman" w:hAnsi="Times New Roman" w:eastAsia="宋体" w:cs="Times New Roman"/>
                      <w:color w:val="auto"/>
                      <w:sz w:val="21"/>
                      <w:u w:val="none"/>
                      <w:lang w:val="en-US" w:eastAsia="zh-CN"/>
                    </w:rPr>
                    <w:t>南</w:t>
                  </w:r>
                  <w:r>
                    <w:rPr>
                      <w:rFonts w:hint="default" w:ascii="Times New Roman" w:hAnsi="Times New Roman" w:eastAsia="宋体" w:cs="Times New Roman"/>
                      <w:color w:val="auto"/>
                      <w:sz w:val="21"/>
                      <w:u w:val="none"/>
                      <w:lang w:eastAsia="zh-CN"/>
                    </w:rPr>
                    <w:t>角顶点。</w:t>
                  </w:r>
                </w:p>
              </w:tc>
            </w:tr>
          </w:tbl>
          <w:p>
            <w:pPr>
              <w:pStyle w:val="8"/>
              <w:rPr>
                <w:rFonts w:hint="default" w:ascii="Times New Roman" w:hAnsi="Times New Roman" w:cs="Times New Roman"/>
                <w:color w:val="auto"/>
                <w:szCs w:val="24"/>
                <w:u w:val="none"/>
              </w:rPr>
            </w:pPr>
          </w:p>
        </w:tc>
      </w:tr>
    </w:tbl>
    <w:p>
      <w:pPr>
        <w:pStyle w:val="45"/>
        <w:rPr>
          <w:rFonts w:hint="default" w:ascii="Times New Roman" w:hAnsi="Times New Roman" w:cs="Times New Roman"/>
          <w:color w:val="auto"/>
          <w:u w:val="none"/>
        </w:rPr>
        <w:sectPr>
          <w:pgSz w:w="11907" w:h="16840"/>
          <w:pgMar w:top="1984" w:right="1588" w:bottom="1474" w:left="1644" w:header="1418" w:footer="964" w:gutter="0"/>
          <w:pgBorders>
            <w:top w:val="none" w:sz="0" w:space="0"/>
            <w:left w:val="none" w:sz="0" w:space="0"/>
            <w:bottom w:val="none" w:sz="0" w:space="0"/>
            <w:right w:val="none" w:sz="0" w:space="0"/>
          </w:pgBorders>
          <w:cols w:space="720" w:num="1"/>
          <w:titlePg/>
          <w:docGrid w:type="linesAndChars" w:linePitch="312" w:charSpace="0"/>
        </w:sectPr>
      </w:pPr>
    </w:p>
    <w:p>
      <w:pPr>
        <w:keepNext/>
        <w:keepLines/>
        <w:spacing w:line="360" w:lineRule="auto"/>
        <w:jc w:val="left"/>
        <w:outlineLvl w:val="0"/>
        <w:rPr>
          <w:rFonts w:hint="default" w:ascii="Times New Roman" w:hAnsi="Times New Roman" w:cs="Times New Roman"/>
          <w:b/>
          <w:color w:val="auto"/>
          <w:sz w:val="28"/>
          <w:u w:val="none"/>
        </w:rPr>
      </w:pPr>
      <w:bookmarkStart w:id="12" w:name="_Toc32605"/>
      <w:r>
        <w:rPr>
          <w:rFonts w:hint="default" w:ascii="Times New Roman" w:hAnsi="Times New Roman" w:cs="Times New Roman"/>
          <w:b/>
          <w:color w:val="auto"/>
          <w:sz w:val="28"/>
          <w:u w:val="none"/>
        </w:rPr>
        <w:t>四、评价适用标准</w:t>
      </w:r>
      <w:bookmarkEnd w:id="12"/>
    </w:p>
    <w:tbl>
      <w:tblPr>
        <w:tblStyle w:val="18"/>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8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trPr>
        <w:tc>
          <w:tcPr>
            <w:tcW w:w="821" w:type="dxa"/>
            <w:noWrap w:val="0"/>
            <w:vAlign w:val="center"/>
          </w:tcPr>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环</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境</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质</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量</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标</w:t>
            </w:r>
          </w:p>
          <w:p>
            <w:pPr>
              <w:spacing w:line="500" w:lineRule="exact"/>
              <w:jc w:val="center"/>
              <w:rPr>
                <w:rFonts w:hint="default" w:ascii="Times New Roman" w:hAnsi="Times New Roman" w:cs="Times New Roman"/>
                <w:color w:val="auto"/>
                <w:sz w:val="24"/>
                <w:u w:val="none"/>
              </w:rPr>
            </w:pPr>
            <w:r>
              <w:rPr>
                <w:rFonts w:hint="default" w:ascii="Times New Roman" w:hAnsi="Times New Roman" w:cs="Times New Roman"/>
                <w:b/>
                <w:color w:val="auto"/>
                <w:sz w:val="24"/>
                <w:u w:val="none"/>
              </w:rPr>
              <w:t>准</w:t>
            </w:r>
          </w:p>
        </w:tc>
        <w:tc>
          <w:tcPr>
            <w:tcW w:w="8070" w:type="dxa"/>
            <w:noWrap w:val="0"/>
            <w:vAlign w:val="center"/>
          </w:tcPr>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b/>
                <w:bCs/>
                <w:color w:val="auto"/>
                <w:sz w:val="24"/>
                <w:szCs w:val="24"/>
                <w:u w:val="none"/>
              </w:rPr>
              <w:t>1、环境空气</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区域空气执行《环境空气质量标准》 (GB3095-2012)二级标准及其 2018年修改单。</w:t>
            </w:r>
          </w:p>
          <w:p>
            <w:pPr>
              <w:pStyle w:val="8"/>
              <w:ind w:firstLine="0"/>
              <w:jc w:val="center"/>
              <w:rPr>
                <w:rFonts w:hint="default" w:ascii="Times New Roman" w:hAnsi="Times New Roman" w:cs="Times New Roman"/>
                <w:b/>
                <w:color w:val="auto"/>
                <w:szCs w:val="24"/>
                <w:u w:val="none"/>
              </w:rPr>
            </w:pPr>
            <w:r>
              <w:rPr>
                <w:rFonts w:hint="default" w:ascii="Times New Roman" w:hAnsi="Times New Roman" w:cs="Times New Roman"/>
                <w:b/>
                <w:color w:val="auto"/>
                <w:szCs w:val="24"/>
                <w:u w:val="none"/>
              </w:rPr>
              <w:t>表1</w:t>
            </w:r>
            <w:r>
              <w:rPr>
                <w:rFonts w:hint="default" w:ascii="Times New Roman" w:hAnsi="Times New Roman" w:cs="Times New Roman"/>
                <w:b/>
                <w:color w:val="auto"/>
                <w:szCs w:val="24"/>
                <w:u w:val="none"/>
                <w:lang w:val="en-US" w:eastAsia="zh-CN"/>
              </w:rPr>
              <w:t>5</w:t>
            </w:r>
            <w:r>
              <w:rPr>
                <w:rFonts w:hint="default" w:ascii="Times New Roman" w:hAnsi="Times New Roman" w:cs="Times New Roman"/>
                <w:b/>
                <w:color w:val="auto"/>
                <w:szCs w:val="24"/>
                <w:u w:val="none"/>
              </w:rPr>
              <w:t xml:space="preserve">  环境空气质量标准（单位：μg/m</w:t>
            </w:r>
            <w:r>
              <w:rPr>
                <w:rFonts w:hint="default" w:ascii="Times New Roman" w:hAnsi="Times New Roman" w:cs="Times New Roman"/>
                <w:b/>
                <w:color w:val="auto"/>
                <w:szCs w:val="24"/>
                <w:u w:val="none"/>
                <w:vertAlign w:val="superscript"/>
              </w:rPr>
              <w:t>3</w:t>
            </w:r>
            <w:r>
              <w:rPr>
                <w:rFonts w:hint="default" w:ascii="Times New Roman" w:hAnsi="Times New Roman" w:cs="Times New Roman"/>
                <w:b/>
                <w:color w:val="auto"/>
                <w:szCs w:val="24"/>
                <w:u w:val="none"/>
              </w:rPr>
              <w:t>）</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644"/>
              <w:gridCol w:w="805"/>
              <w:gridCol w:w="891"/>
              <w:gridCol w:w="913"/>
              <w:gridCol w:w="993"/>
              <w:gridCol w:w="1417"/>
              <w:gridCol w:w="113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26" w:hRule="atLeast"/>
                <w:jc w:val="center"/>
              </w:trPr>
              <w:tc>
                <w:tcPr>
                  <w:tcW w:w="1644"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污染物</w:t>
                  </w:r>
                </w:p>
              </w:tc>
              <w:tc>
                <w:tcPr>
                  <w:tcW w:w="805"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SO</w:t>
                  </w:r>
                  <w:r>
                    <w:rPr>
                      <w:rFonts w:hint="default" w:ascii="Times New Roman" w:hAnsi="Times New Roman" w:cs="Times New Roman"/>
                      <w:color w:val="auto"/>
                      <w:szCs w:val="21"/>
                      <w:u w:val="none"/>
                      <w:vertAlign w:val="subscript"/>
                    </w:rPr>
                    <w:t>2</w:t>
                  </w:r>
                </w:p>
              </w:tc>
              <w:tc>
                <w:tcPr>
                  <w:tcW w:w="891"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NO</w:t>
                  </w:r>
                  <w:r>
                    <w:rPr>
                      <w:rFonts w:hint="default" w:ascii="Times New Roman" w:hAnsi="Times New Roman" w:cs="Times New Roman"/>
                      <w:color w:val="auto"/>
                      <w:szCs w:val="21"/>
                      <w:u w:val="none"/>
                      <w:vertAlign w:val="subscript"/>
                    </w:rPr>
                    <w:t>2</w:t>
                  </w:r>
                </w:p>
              </w:tc>
              <w:tc>
                <w:tcPr>
                  <w:tcW w:w="913"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PM</w:t>
                  </w:r>
                  <w:r>
                    <w:rPr>
                      <w:rFonts w:hint="default" w:ascii="Times New Roman" w:hAnsi="Times New Roman" w:cs="Times New Roman"/>
                      <w:color w:val="auto"/>
                      <w:szCs w:val="21"/>
                      <w:u w:val="none"/>
                      <w:vertAlign w:val="subscript"/>
                    </w:rPr>
                    <w:t>10</w:t>
                  </w:r>
                </w:p>
              </w:tc>
              <w:tc>
                <w:tcPr>
                  <w:tcW w:w="993"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PM</w:t>
                  </w:r>
                  <w:r>
                    <w:rPr>
                      <w:rFonts w:hint="default" w:ascii="Times New Roman" w:hAnsi="Times New Roman" w:cs="Times New Roman"/>
                      <w:color w:val="auto"/>
                      <w:szCs w:val="21"/>
                      <w:u w:val="none"/>
                      <w:vertAlign w:val="subscript"/>
                    </w:rPr>
                    <w:t>2.5</w:t>
                  </w:r>
                </w:p>
              </w:tc>
              <w:tc>
                <w:tcPr>
                  <w:tcW w:w="1417"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O</w:t>
                  </w:r>
                  <w:r>
                    <w:rPr>
                      <w:rFonts w:hint="default" w:ascii="Times New Roman" w:hAnsi="Times New Roman" w:cs="Times New Roman"/>
                      <w:color w:val="auto"/>
                      <w:szCs w:val="21"/>
                      <w:u w:val="none"/>
                      <w:vertAlign w:val="subscript"/>
                    </w:rPr>
                    <w:t>3</w:t>
                  </w:r>
                </w:p>
              </w:tc>
              <w:tc>
                <w:tcPr>
                  <w:tcW w:w="1133"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CO</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62" w:hRule="atLeast"/>
                <w:jc w:val="center"/>
              </w:trPr>
              <w:tc>
                <w:tcPr>
                  <w:tcW w:w="1644"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取值时间</w:t>
                  </w:r>
                </w:p>
              </w:tc>
              <w:tc>
                <w:tcPr>
                  <w:tcW w:w="805"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年均</w:t>
                  </w:r>
                </w:p>
              </w:tc>
              <w:tc>
                <w:tcPr>
                  <w:tcW w:w="891"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年均</w:t>
                  </w:r>
                </w:p>
              </w:tc>
              <w:tc>
                <w:tcPr>
                  <w:tcW w:w="913"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年均</w:t>
                  </w:r>
                </w:p>
              </w:tc>
              <w:tc>
                <w:tcPr>
                  <w:tcW w:w="993"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年均</w:t>
                  </w:r>
                </w:p>
              </w:tc>
              <w:tc>
                <w:tcPr>
                  <w:tcW w:w="1417"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日最大8小时平均</w:t>
                  </w:r>
                </w:p>
              </w:tc>
              <w:tc>
                <w:tcPr>
                  <w:tcW w:w="1133"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24小时均值</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06" w:hRule="atLeast"/>
                <w:jc w:val="center"/>
              </w:trPr>
              <w:tc>
                <w:tcPr>
                  <w:tcW w:w="1644"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（GB3095-2012）二级标准</w:t>
                  </w:r>
                </w:p>
              </w:tc>
              <w:tc>
                <w:tcPr>
                  <w:tcW w:w="805"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60</w:t>
                  </w:r>
                </w:p>
              </w:tc>
              <w:tc>
                <w:tcPr>
                  <w:tcW w:w="891"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40</w:t>
                  </w:r>
                </w:p>
              </w:tc>
              <w:tc>
                <w:tcPr>
                  <w:tcW w:w="913"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70</w:t>
                  </w:r>
                </w:p>
              </w:tc>
              <w:tc>
                <w:tcPr>
                  <w:tcW w:w="993"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75</w:t>
                  </w:r>
                </w:p>
              </w:tc>
              <w:tc>
                <w:tcPr>
                  <w:tcW w:w="1417"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1600</w:t>
                  </w:r>
                </w:p>
              </w:tc>
              <w:tc>
                <w:tcPr>
                  <w:tcW w:w="1133"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4000</w:t>
                  </w:r>
                </w:p>
              </w:tc>
            </w:tr>
          </w:tbl>
          <w:p>
            <w:pPr>
              <w:spacing w:line="360" w:lineRule="auto"/>
              <w:ind w:firstLine="504" w:firstLineChars="200"/>
              <w:rPr>
                <w:rFonts w:hint="default" w:ascii="Times New Roman" w:hAnsi="Times New Roman" w:cs="Times New Roman"/>
                <w:b/>
                <w:bCs/>
                <w:color w:val="auto"/>
                <w:spacing w:val="6"/>
                <w:sz w:val="24"/>
                <w:szCs w:val="24"/>
                <w:u w:val="none"/>
              </w:rPr>
            </w:pPr>
            <w:r>
              <w:rPr>
                <w:rFonts w:hint="default" w:ascii="Times New Roman" w:hAnsi="Times New Roman" w:cs="Times New Roman"/>
                <w:b/>
                <w:bCs/>
                <w:color w:val="auto"/>
                <w:spacing w:val="6"/>
                <w:sz w:val="24"/>
                <w:szCs w:val="24"/>
                <w:u w:val="none"/>
              </w:rPr>
              <w:t>2、地表水</w:t>
            </w:r>
          </w:p>
          <w:p>
            <w:pPr>
              <w:spacing w:line="360" w:lineRule="auto"/>
              <w:ind w:firstLine="480" w:firstLineChars="200"/>
              <w:rPr>
                <w:rFonts w:hint="default" w:ascii="Times New Roman" w:hAnsi="Times New Roman" w:cs="Times New Roman"/>
                <w:sz w:val="24"/>
                <w:u w:val="none"/>
              </w:rPr>
            </w:pPr>
            <w:r>
              <w:rPr>
                <w:rFonts w:hint="default" w:ascii="Times New Roman" w:hAnsi="Times New Roman" w:cs="Times New Roman"/>
                <w:bCs/>
                <w:sz w:val="24"/>
                <w:u w:val="none"/>
              </w:rPr>
              <w:t>根据《湖南省主要水系地表水环境功能区划》（DB43/023-2005），湘江菱角山水厂取水口下游200米至高溪市码头段为渔业用水区，执行《地表水环境质量标准》（GB3838-2002）中Ⅳ类标准</w:t>
            </w:r>
            <w:r>
              <w:rPr>
                <w:rFonts w:hint="default" w:ascii="Times New Roman" w:hAnsi="Times New Roman" w:cs="Times New Roman"/>
                <w:sz w:val="24"/>
                <w:u w:val="none"/>
              </w:rPr>
              <w:t>，具体标准值见</w:t>
            </w:r>
            <w:r>
              <w:rPr>
                <w:rFonts w:hint="default" w:ascii="Times New Roman" w:hAnsi="Times New Roman" w:cs="Times New Roman"/>
                <w:sz w:val="24"/>
                <w:u w:val="none"/>
                <w:lang w:val="en-US" w:eastAsia="zh-CN"/>
              </w:rPr>
              <w:t>下</w:t>
            </w:r>
            <w:r>
              <w:rPr>
                <w:rFonts w:hint="default" w:ascii="Times New Roman" w:hAnsi="Times New Roman" w:cs="Times New Roman"/>
                <w:sz w:val="24"/>
                <w:u w:val="none"/>
              </w:rPr>
              <w:t>表。</w:t>
            </w:r>
          </w:p>
          <w:p>
            <w:pPr>
              <w:jc w:val="center"/>
              <w:rPr>
                <w:rFonts w:hint="default" w:ascii="Times New Roman" w:hAnsi="Times New Roman" w:cs="Times New Roman"/>
                <w:sz w:val="21"/>
                <w:szCs w:val="21"/>
                <w:u w:val="none"/>
              </w:rPr>
            </w:pPr>
            <w:r>
              <w:rPr>
                <w:rFonts w:hint="default" w:ascii="Times New Roman" w:hAnsi="Times New Roman" w:cs="Times New Roman"/>
                <w:b/>
                <w:sz w:val="21"/>
                <w:szCs w:val="21"/>
                <w:u w:val="none"/>
              </w:rPr>
              <w:t>表</w:t>
            </w:r>
            <w:r>
              <w:rPr>
                <w:rFonts w:hint="default" w:ascii="Times New Roman" w:hAnsi="Times New Roman" w:cs="Times New Roman"/>
                <w:b/>
                <w:sz w:val="21"/>
                <w:szCs w:val="21"/>
                <w:u w:val="none"/>
                <w:lang w:val="en-US" w:eastAsia="zh-CN"/>
              </w:rPr>
              <w:t xml:space="preserve">16 </w:t>
            </w:r>
            <w:r>
              <w:rPr>
                <w:rFonts w:hint="default" w:ascii="Times New Roman" w:hAnsi="Times New Roman" w:cs="Times New Roman"/>
                <w:b/>
                <w:sz w:val="21"/>
                <w:szCs w:val="21"/>
                <w:u w:val="none"/>
              </w:rPr>
              <w:t>《地表水环境质量标准》（GB3838－2002）  （mg/L）</w:t>
            </w:r>
          </w:p>
          <w:tbl>
            <w:tblPr>
              <w:tblStyle w:val="18"/>
              <w:tblW w:w="79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411"/>
              <w:gridCol w:w="1637"/>
              <w:gridCol w:w="1321"/>
              <w:gridCol w:w="1495"/>
              <w:gridCol w:w="1148"/>
              <w:gridCol w:w="9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57" w:hRule="atLeast"/>
                <w:jc w:val="center"/>
              </w:trPr>
              <w:tc>
                <w:tcPr>
                  <w:tcW w:w="1411" w:type="dxa"/>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水域名</w:t>
                  </w:r>
                </w:p>
              </w:tc>
              <w:tc>
                <w:tcPr>
                  <w:tcW w:w="1637" w:type="dxa"/>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执行标准</w:t>
                  </w:r>
                </w:p>
              </w:tc>
              <w:tc>
                <w:tcPr>
                  <w:tcW w:w="1321" w:type="dxa"/>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表号及级别</w:t>
                  </w:r>
                </w:p>
              </w:tc>
              <w:tc>
                <w:tcPr>
                  <w:tcW w:w="1495" w:type="dxa"/>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污染物指标</w:t>
                  </w:r>
                </w:p>
              </w:tc>
              <w:tc>
                <w:tcPr>
                  <w:tcW w:w="1148" w:type="dxa"/>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标准限值</w:t>
                  </w:r>
                </w:p>
              </w:tc>
              <w:tc>
                <w:tcPr>
                  <w:tcW w:w="948" w:type="dxa"/>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20" w:hRule="atLeast"/>
                <w:jc w:val="center"/>
              </w:trPr>
              <w:tc>
                <w:tcPr>
                  <w:tcW w:w="1411" w:type="dxa"/>
                  <w:vMerge w:val="restart"/>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r>
                    <w:rPr>
                      <w:rFonts w:hint="default" w:ascii="Times New Roman" w:hAnsi="Times New Roman" w:cs="Times New Roman"/>
                      <w:bCs/>
                      <w:sz w:val="21"/>
                      <w:szCs w:val="21"/>
                      <w:u w:val="none"/>
                    </w:rPr>
                    <w:t>湘江（菱角山水厂取水口下游200米至高溪市码头段）</w:t>
                  </w:r>
                </w:p>
              </w:tc>
              <w:tc>
                <w:tcPr>
                  <w:tcW w:w="1637" w:type="dxa"/>
                  <w:vMerge w:val="restart"/>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《地表水环境</w:t>
                  </w:r>
                </w:p>
                <w:p>
                  <w:pPr>
                    <w:spacing w:line="32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质量标准》</w:t>
                  </w:r>
                </w:p>
                <w:p>
                  <w:pPr>
                    <w:spacing w:line="320" w:lineRule="exact"/>
                    <w:jc w:val="center"/>
                    <w:rPr>
                      <w:rFonts w:hint="default" w:ascii="Times New Roman" w:hAnsi="Times New Roman" w:cs="Times New Roman"/>
                      <w:color w:val="000000"/>
                      <w:sz w:val="21"/>
                      <w:szCs w:val="21"/>
                      <w:u w:val="none"/>
                    </w:rPr>
                  </w:pPr>
                  <w:r>
                    <w:rPr>
                      <w:rFonts w:hint="default" w:ascii="Times New Roman" w:hAnsi="Times New Roman" w:cs="Times New Roman"/>
                      <w:sz w:val="21"/>
                      <w:szCs w:val="21"/>
                      <w:u w:val="none"/>
                    </w:rPr>
                    <w:t>（GB3838-2002）</w:t>
                  </w:r>
                </w:p>
              </w:tc>
              <w:tc>
                <w:tcPr>
                  <w:tcW w:w="1321" w:type="dxa"/>
                  <w:vMerge w:val="restart"/>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表1</w:t>
                  </w:r>
                </w:p>
                <w:p>
                  <w:pPr>
                    <w:spacing w:line="320" w:lineRule="exact"/>
                    <w:jc w:val="center"/>
                    <w:rPr>
                      <w:rFonts w:hint="default" w:ascii="Times New Roman" w:hAnsi="Times New Roman" w:cs="Times New Roman"/>
                      <w:color w:val="000000"/>
                      <w:sz w:val="21"/>
                      <w:szCs w:val="21"/>
                      <w:u w:val="none"/>
                    </w:rPr>
                  </w:pPr>
                  <w:r>
                    <w:rPr>
                      <w:rFonts w:hint="default" w:ascii="Times New Roman" w:hAnsi="Times New Roman" w:cs="Times New Roman"/>
                      <w:sz w:val="21"/>
                      <w:szCs w:val="21"/>
                      <w:u w:val="none"/>
                    </w:rPr>
                    <w:t>Ⅳ类</w:t>
                  </w:r>
                </w:p>
              </w:tc>
              <w:tc>
                <w:tcPr>
                  <w:tcW w:w="1495" w:type="dxa"/>
                  <w:tcBorders>
                    <w:tl2br w:val="nil"/>
                    <w:tr2bl w:val="nil"/>
                  </w:tcBorders>
                  <w:noWrap w:val="0"/>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pH</w:t>
                  </w:r>
                </w:p>
              </w:tc>
              <w:tc>
                <w:tcPr>
                  <w:tcW w:w="1148" w:type="dxa"/>
                  <w:tcBorders>
                    <w:tl2br w:val="nil"/>
                    <w:tr2bl w:val="nil"/>
                  </w:tcBorders>
                  <w:noWrap w:val="0"/>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6～9</w:t>
                  </w:r>
                </w:p>
              </w:tc>
              <w:tc>
                <w:tcPr>
                  <w:tcW w:w="948" w:type="dxa"/>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无量纲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01" w:hRule="atLeast"/>
                <w:jc w:val="center"/>
              </w:trPr>
              <w:tc>
                <w:tcPr>
                  <w:tcW w:w="1411"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c>
                <w:tcPr>
                  <w:tcW w:w="1637"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c>
                <w:tcPr>
                  <w:tcW w:w="1321"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u w:val="none"/>
                    </w:rPr>
                  </w:pPr>
                </w:p>
              </w:tc>
              <w:tc>
                <w:tcPr>
                  <w:tcW w:w="1495" w:type="dxa"/>
                  <w:tcBorders>
                    <w:tl2br w:val="nil"/>
                    <w:tr2bl w:val="nil"/>
                  </w:tcBorders>
                  <w:noWrap w:val="0"/>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COD</w:t>
                  </w:r>
                  <w:r>
                    <w:rPr>
                      <w:rFonts w:hint="default" w:ascii="Times New Roman" w:hAnsi="Times New Roman" w:cs="Times New Roman"/>
                      <w:sz w:val="21"/>
                      <w:szCs w:val="21"/>
                      <w:u w:val="none"/>
                      <w:vertAlign w:val="subscript"/>
                    </w:rPr>
                    <w:t>Cr</w:t>
                  </w:r>
                </w:p>
              </w:tc>
              <w:tc>
                <w:tcPr>
                  <w:tcW w:w="1148" w:type="dxa"/>
                  <w:tcBorders>
                    <w:tl2br w:val="nil"/>
                    <w:tr2bl w:val="nil"/>
                  </w:tcBorders>
                  <w:noWrap w:val="0"/>
                  <w:vAlign w:val="center"/>
                </w:tcPr>
                <w:p>
                  <w:pPr>
                    <w:pStyle w:val="47"/>
                    <w:spacing w:line="240" w:lineRule="auto"/>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≤30</w:t>
                  </w:r>
                </w:p>
              </w:tc>
              <w:tc>
                <w:tcPr>
                  <w:tcW w:w="948" w:type="dxa"/>
                  <w:vMerge w:val="restart"/>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01" w:hRule="atLeast"/>
                <w:jc w:val="center"/>
              </w:trPr>
              <w:tc>
                <w:tcPr>
                  <w:tcW w:w="1411"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c>
                <w:tcPr>
                  <w:tcW w:w="1637"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c>
                <w:tcPr>
                  <w:tcW w:w="1321"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u w:val="none"/>
                    </w:rPr>
                  </w:pPr>
                </w:p>
              </w:tc>
              <w:tc>
                <w:tcPr>
                  <w:tcW w:w="1495" w:type="dxa"/>
                  <w:tcBorders>
                    <w:tl2br w:val="nil"/>
                    <w:tr2bl w:val="nil"/>
                  </w:tcBorders>
                  <w:noWrap w:val="0"/>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color w:val="000000"/>
                      <w:sz w:val="21"/>
                      <w:szCs w:val="21"/>
                      <w:u w:val="none"/>
                    </w:rPr>
                    <w:t>BOD</w:t>
                  </w:r>
                  <w:r>
                    <w:rPr>
                      <w:rFonts w:hint="default" w:ascii="Times New Roman" w:hAnsi="Times New Roman" w:cs="Times New Roman"/>
                      <w:color w:val="000000"/>
                      <w:sz w:val="21"/>
                      <w:szCs w:val="21"/>
                      <w:u w:val="none"/>
                      <w:vertAlign w:val="subscript"/>
                    </w:rPr>
                    <w:t>5</w:t>
                  </w:r>
                </w:p>
              </w:tc>
              <w:tc>
                <w:tcPr>
                  <w:tcW w:w="1148" w:type="dxa"/>
                  <w:tcBorders>
                    <w:tl2br w:val="nil"/>
                    <w:tr2bl w:val="nil"/>
                  </w:tcBorders>
                  <w:noWrap w:val="0"/>
                  <w:vAlign w:val="center"/>
                </w:tcPr>
                <w:p>
                  <w:pPr>
                    <w:pStyle w:val="47"/>
                    <w:spacing w:line="240" w:lineRule="auto"/>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≤6</w:t>
                  </w:r>
                </w:p>
              </w:tc>
              <w:tc>
                <w:tcPr>
                  <w:tcW w:w="948"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01" w:hRule="atLeast"/>
                <w:jc w:val="center"/>
              </w:trPr>
              <w:tc>
                <w:tcPr>
                  <w:tcW w:w="1411"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c>
                <w:tcPr>
                  <w:tcW w:w="1637"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c>
                <w:tcPr>
                  <w:tcW w:w="1321"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u w:val="none"/>
                    </w:rPr>
                  </w:pPr>
                </w:p>
              </w:tc>
              <w:tc>
                <w:tcPr>
                  <w:tcW w:w="1495" w:type="dxa"/>
                  <w:tcBorders>
                    <w:tl2br w:val="nil"/>
                    <w:tr2bl w:val="nil"/>
                  </w:tcBorders>
                  <w:noWrap w:val="0"/>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bCs/>
                      <w:sz w:val="21"/>
                      <w:szCs w:val="21"/>
                      <w:u w:val="none"/>
                    </w:rPr>
                    <w:t>NH</w:t>
                  </w:r>
                  <w:r>
                    <w:rPr>
                      <w:rFonts w:hint="default" w:ascii="Times New Roman" w:hAnsi="Times New Roman" w:cs="Times New Roman"/>
                      <w:bCs/>
                      <w:sz w:val="21"/>
                      <w:szCs w:val="21"/>
                      <w:u w:val="none"/>
                      <w:vertAlign w:val="subscript"/>
                    </w:rPr>
                    <w:t>3</w:t>
                  </w:r>
                  <w:r>
                    <w:rPr>
                      <w:rFonts w:hint="default" w:ascii="Times New Roman" w:hAnsi="Times New Roman" w:cs="Times New Roman"/>
                      <w:bCs/>
                      <w:sz w:val="21"/>
                      <w:szCs w:val="21"/>
                      <w:u w:val="none"/>
                    </w:rPr>
                    <w:t>-N</w:t>
                  </w:r>
                </w:p>
              </w:tc>
              <w:tc>
                <w:tcPr>
                  <w:tcW w:w="1148" w:type="dxa"/>
                  <w:tcBorders>
                    <w:tl2br w:val="nil"/>
                    <w:tr2bl w:val="nil"/>
                  </w:tcBorders>
                  <w:noWrap w:val="0"/>
                  <w:vAlign w:val="center"/>
                </w:tcPr>
                <w:p>
                  <w:pPr>
                    <w:pStyle w:val="47"/>
                    <w:spacing w:line="240" w:lineRule="auto"/>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≤1.5</w:t>
                  </w:r>
                </w:p>
              </w:tc>
              <w:tc>
                <w:tcPr>
                  <w:tcW w:w="948"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01" w:hRule="atLeast"/>
                <w:jc w:val="center"/>
              </w:trPr>
              <w:tc>
                <w:tcPr>
                  <w:tcW w:w="1411"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c>
                <w:tcPr>
                  <w:tcW w:w="1637"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c>
                <w:tcPr>
                  <w:tcW w:w="1321"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u w:val="none"/>
                    </w:rPr>
                  </w:pPr>
                </w:p>
              </w:tc>
              <w:tc>
                <w:tcPr>
                  <w:tcW w:w="1495" w:type="dxa"/>
                  <w:tcBorders>
                    <w:tl2br w:val="nil"/>
                    <w:tr2bl w:val="nil"/>
                  </w:tcBorders>
                  <w:noWrap w:val="0"/>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TP(以P计)</w:t>
                  </w:r>
                </w:p>
              </w:tc>
              <w:tc>
                <w:tcPr>
                  <w:tcW w:w="1148" w:type="dxa"/>
                  <w:tcBorders>
                    <w:tl2br w:val="nil"/>
                    <w:tr2bl w:val="nil"/>
                  </w:tcBorders>
                  <w:noWrap w:val="0"/>
                  <w:vAlign w:val="center"/>
                </w:tcPr>
                <w:p>
                  <w:pPr>
                    <w:pStyle w:val="47"/>
                    <w:spacing w:line="240" w:lineRule="auto"/>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≤0.3</w:t>
                  </w:r>
                </w:p>
              </w:tc>
              <w:tc>
                <w:tcPr>
                  <w:tcW w:w="948"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1411"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c>
                <w:tcPr>
                  <w:tcW w:w="1637"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c>
                <w:tcPr>
                  <w:tcW w:w="1321"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u w:val="none"/>
                    </w:rPr>
                  </w:pPr>
                </w:p>
              </w:tc>
              <w:tc>
                <w:tcPr>
                  <w:tcW w:w="1495" w:type="dxa"/>
                  <w:tcBorders>
                    <w:tl2br w:val="nil"/>
                    <w:tr2bl w:val="nil"/>
                  </w:tcBorders>
                  <w:noWrap w:val="0"/>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石油类</w:t>
                  </w:r>
                </w:p>
              </w:tc>
              <w:tc>
                <w:tcPr>
                  <w:tcW w:w="1148" w:type="dxa"/>
                  <w:tcBorders>
                    <w:tl2br w:val="nil"/>
                    <w:tr2bl w:val="nil"/>
                  </w:tcBorders>
                  <w:noWrap w:val="0"/>
                  <w:vAlign w:val="center"/>
                </w:tcPr>
                <w:p>
                  <w:pPr>
                    <w:pStyle w:val="47"/>
                    <w:spacing w:line="240" w:lineRule="auto"/>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≤0. 5</w:t>
                  </w:r>
                </w:p>
              </w:tc>
              <w:tc>
                <w:tcPr>
                  <w:tcW w:w="948" w:type="dxa"/>
                  <w:vMerge w:val="continue"/>
                  <w:tcBorders>
                    <w:tl2br w:val="nil"/>
                    <w:tr2bl w:val="nil"/>
                  </w:tcBorders>
                  <w:noWrap w:val="0"/>
                  <w:vAlign w:val="center"/>
                </w:tcPr>
                <w:p>
                  <w:pPr>
                    <w:spacing w:line="320" w:lineRule="exact"/>
                    <w:jc w:val="center"/>
                    <w:rPr>
                      <w:rFonts w:hint="default" w:ascii="Times New Roman" w:hAnsi="Times New Roman" w:cs="Times New Roman"/>
                      <w:sz w:val="21"/>
                      <w:szCs w:val="21"/>
                      <w:u w:val="none"/>
                    </w:rPr>
                  </w:pPr>
                </w:p>
              </w:tc>
            </w:tr>
          </w:tbl>
          <w:p>
            <w:pPr>
              <w:spacing w:line="360" w:lineRule="auto"/>
              <w:ind w:firstLine="480" w:firstLineChars="200"/>
              <w:rPr>
                <w:rFonts w:hint="default" w:ascii="Times New Roman" w:hAnsi="Times New Roman" w:cs="Times New Roman"/>
                <w:b/>
                <w:bCs/>
                <w:color w:val="auto"/>
                <w:sz w:val="24"/>
                <w:szCs w:val="24"/>
                <w:u w:val="none"/>
              </w:rPr>
            </w:pPr>
            <w:r>
              <w:rPr>
                <w:rFonts w:hint="default" w:ascii="Times New Roman" w:hAnsi="Times New Roman" w:cs="Times New Roman"/>
                <w:b/>
                <w:bCs/>
                <w:color w:val="auto"/>
                <w:sz w:val="24"/>
                <w:szCs w:val="24"/>
                <w:u w:val="none"/>
              </w:rPr>
              <w:t>3、声环境</w:t>
            </w:r>
          </w:p>
          <w:p>
            <w:pPr>
              <w:spacing w:line="360" w:lineRule="auto"/>
              <w:ind w:firstLine="480" w:firstLineChars="200"/>
              <w:rPr>
                <w:rFonts w:hint="default" w:ascii="Times New Roman" w:hAnsi="Times New Roman" w:cs="Times New Roman"/>
                <w:color w:val="auto"/>
                <w:spacing w:val="4"/>
                <w:sz w:val="24"/>
                <w:u w:val="none"/>
              </w:rPr>
            </w:pPr>
            <w:r>
              <w:rPr>
                <w:rFonts w:hint="default" w:ascii="Times New Roman" w:hAnsi="Times New Roman" w:cs="Times New Roman"/>
                <w:color w:val="auto"/>
                <w:sz w:val="24"/>
                <w:szCs w:val="24"/>
                <w:u w:val="none"/>
              </w:rPr>
              <w:t>项目区域声环境执行《声环境质量标准》（GB3096-2008）中的3类标准。（3类：昼间≤65dB(A)、夜间≤55dB(A)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1" w:type="dxa"/>
            <w:noWrap w:val="0"/>
            <w:vAlign w:val="center"/>
          </w:tcPr>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污</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染</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物</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排</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放</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标</w:t>
            </w:r>
          </w:p>
          <w:p>
            <w:pPr>
              <w:spacing w:line="500" w:lineRule="exact"/>
              <w:jc w:val="center"/>
              <w:rPr>
                <w:rFonts w:hint="default" w:ascii="Times New Roman" w:hAnsi="Times New Roman" w:cs="Times New Roman"/>
                <w:color w:val="auto"/>
                <w:sz w:val="24"/>
                <w:u w:val="none"/>
              </w:rPr>
            </w:pPr>
            <w:r>
              <w:rPr>
                <w:rFonts w:hint="default" w:ascii="Times New Roman" w:hAnsi="Times New Roman" w:cs="Times New Roman"/>
                <w:b/>
                <w:color w:val="auto"/>
                <w:sz w:val="24"/>
                <w:u w:val="none"/>
              </w:rPr>
              <w:t>准</w:t>
            </w:r>
          </w:p>
        </w:tc>
        <w:tc>
          <w:tcPr>
            <w:tcW w:w="8070" w:type="dxa"/>
            <w:noWrap w:val="0"/>
            <w:vAlign w:val="center"/>
          </w:tcPr>
          <w:p>
            <w:pPr>
              <w:adjustRightInd w:val="0"/>
              <w:snapToGrid w:val="0"/>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b/>
                <w:bCs/>
                <w:color w:val="auto"/>
                <w:sz w:val="24"/>
                <w:szCs w:val="24"/>
                <w:u w:val="none"/>
              </w:rPr>
              <w:t>1、废气：</w:t>
            </w:r>
            <w:r>
              <w:rPr>
                <w:rFonts w:hint="default" w:ascii="Times New Roman" w:hAnsi="Times New Roman" w:cs="Times New Roman"/>
                <w:color w:val="auto"/>
                <w:sz w:val="24"/>
                <w:szCs w:val="24"/>
                <w:u w:val="none"/>
              </w:rPr>
              <w:t>项目颗粒物</w:t>
            </w:r>
            <w:r>
              <w:rPr>
                <w:rFonts w:hint="default" w:ascii="Times New Roman" w:hAnsi="Times New Roman" w:cs="Times New Roman"/>
                <w:color w:val="auto"/>
                <w:sz w:val="24"/>
                <w:u w:val="none"/>
              </w:rPr>
              <w:t>执行《大气污染物综合排放标准》（GB16297-1996）表2无组织排放监控浓度限值（颗粒物：1.0mg/m</w:t>
            </w:r>
            <w:r>
              <w:rPr>
                <w:rFonts w:hint="default" w:ascii="Times New Roman" w:hAnsi="Times New Roman" w:cs="Times New Roman"/>
                <w:color w:val="auto"/>
                <w:sz w:val="24"/>
                <w:u w:val="none"/>
                <w:vertAlign w:val="superscript"/>
              </w:rPr>
              <w:t>3</w:t>
            </w:r>
            <w:r>
              <w:rPr>
                <w:rFonts w:hint="default" w:ascii="Times New Roman" w:hAnsi="Times New Roman" w:cs="Times New Roman"/>
                <w:color w:val="auto"/>
                <w:sz w:val="24"/>
                <w:u w:val="none"/>
              </w:rPr>
              <w:t>）。</w:t>
            </w:r>
          </w:p>
          <w:p>
            <w:pPr>
              <w:snapToGrid w:val="0"/>
              <w:spacing w:line="360" w:lineRule="auto"/>
              <w:ind w:firstLine="480" w:firstLineChars="200"/>
              <w:rPr>
                <w:rFonts w:hint="default" w:ascii="Times New Roman" w:hAnsi="Times New Roman" w:cs="Times New Roman"/>
                <w:sz w:val="24"/>
                <w:u w:val="none"/>
              </w:rPr>
            </w:pPr>
            <w:r>
              <w:rPr>
                <w:rFonts w:hint="default" w:ascii="Times New Roman" w:hAnsi="Times New Roman" w:cs="Times New Roman"/>
                <w:b/>
                <w:bCs/>
                <w:color w:val="auto"/>
                <w:sz w:val="24"/>
                <w:szCs w:val="24"/>
                <w:u w:val="none"/>
              </w:rPr>
              <w:t>2、废水：</w:t>
            </w:r>
            <w:r>
              <w:rPr>
                <w:rFonts w:hint="default" w:ascii="Times New Roman" w:hAnsi="Times New Roman" w:cs="Times New Roman"/>
                <w:color w:val="auto"/>
                <w:sz w:val="24"/>
                <w:u w:val="none"/>
              </w:rPr>
              <w:t>本项</w:t>
            </w:r>
            <w:r>
              <w:rPr>
                <w:rFonts w:hint="default" w:ascii="Times New Roman" w:hAnsi="Times New Roman" w:cs="Times New Roman"/>
                <w:color w:val="auto"/>
                <w:sz w:val="24"/>
                <w:szCs w:val="24"/>
                <w:u w:val="none"/>
              </w:rPr>
              <w:t>目</w:t>
            </w:r>
            <w:r>
              <w:rPr>
                <w:rFonts w:hint="default" w:ascii="Times New Roman" w:hAnsi="Times New Roman" w:cs="Times New Roman"/>
                <w:color w:val="auto"/>
                <w:sz w:val="24"/>
                <w:szCs w:val="24"/>
                <w:u w:val="none"/>
                <w:lang w:val="zh-TW"/>
              </w:rPr>
              <w:t>生活污水经化粪池处理后</w:t>
            </w:r>
            <w:r>
              <w:rPr>
                <w:rFonts w:hint="default" w:ascii="Times New Roman" w:hAnsi="Times New Roman" w:cs="Times New Roman"/>
                <w:color w:val="auto"/>
                <w:sz w:val="24"/>
                <w:szCs w:val="24"/>
                <w:u w:val="none"/>
              </w:rPr>
              <w:t>达《污水综合排放标准》（GB</w:t>
            </w:r>
            <w:r>
              <w:rPr>
                <w:rFonts w:hint="default" w:ascii="Times New Roman" w:hAnsi="Times New Roman" w:cs="Times New Roman"/>
                <w:color w:val="auto"/>
                <w:sz w:val="24"/>
                <w:u w:val="none"/>
              </w:rPr>
              <w:t>8978-1996）三级标准后经市政管网排至</w:t>
            </w:r>
            <w:r>
              <w:rPr>
                <w:rFonts w:hint="default" w:ascii="Times New Roman" w:hAnsi="Times New Roman" w:cs="Times New Roman"/>
                <w:color w:val="auto"/>
                <w:sz w:val="24"/>
                <w:u w:val="none"/>
                <w:lang w:eastAsia="zh-CN"/>
              </w:rPr>
              <w:t>下河线污水处理厂</w:t>
            </w:r>
            <w:r>
              <w:rPr>
                <w:rFonts w:hint="default" w:ascii="Times New Roman" w:hAnsi="Times New Roman" w:cs="Times New Roman"/>
                <w:color w:val="auto"/>
                <w:sz w:val="24"/>
                <w:u w:val="none"/>
              </w:rPr>
              <w:t>，其尾水经处理后满足《城镇污水处理厂污染物排放标准》（GB18918-2002）一级</w:t>
            </w:r>
            <w:r>
              <w:rPr>
                <w:rFonts w:hint="eastAsia" w:ascii="Times New Roman" w:hAnsi="Times New Roman" w:cs="Times New Roman"/>
                <w:color w:val="auto"/>
                <w:sz w:val="24"/>
                <w:u w:val="none"/>
                <w:lang w:val="en-US" w:eastAsia="zh-CN"/>
              </w:rPr>
              <w:t>A标</w:t>
            </w:r>
            <w:r>
              <w:rPr>
                <w:rFonts w:hint="default" w:ascii="Times New Roman" w:hAnsi="Times New Roman" w:cs="Times New Roman"/>
                <w:color w:val="auto"/>
                <w:sz w:val="24"/>
                <w:u w:val="none"/>
              </w:rPr>
              <w:t>准。</w:t>
            </w:r>
            <w:r>
              <w:rPr>
                <w:rFonts w:hint="default" w:ascii="Times New Roman" w:hAnsi="Times New Roman" w:cs="Times New Roman"/>
                <w:sz w:val="24"/>
                <w:u w:val="none"/>
              </w:rPr>
              <w:t xml:space="preserve"> 废水排放标准如下表所示。</w:t>
            </w:r>
          </w:p>
          <w:p>
            <w:pPr>
              <w:jc w:val="center"/>
              <w:rPr>
                <w:rFonts w:hint="default" w:ascii="Times New Roman" w:hAnsi="Times New Roman" w:cs="Times New Roman"/>
                <w:b/>
                <w:bCs/>
                <w:sz w:val="21"/>
                <w:szCs w:val="21"/>
                <w:u w:val="none"/>
              </w:rPr>
            </w:pPr>
            <w:r>
              <w:rPr>
                <w:rFonts w:hint="default" w:ascii="Times New Roman" w:hAnsi="Times New Roman" w:cs="Times New Roman"/>
                <w:b/>
                <w:bCs/>
                <w:sz w:val="21"/>
                <w:szCs w:val="21"/>
                <w:u w:val="none"/>
              </w:rPr>
              <w:t>表</w:t>
            </w:r>
            <w:r>
              <w:rPr>
                <w:rFonts w:hint="default" w:ascii="Times New Roman" w:hAnsi="Times New Roman" w:cs="Times New Roman"/>
                <w:b/>
                <w:bCs/>
                <w:sz w:val="21"/>
                <w:szCs w:val="21"/>
                <w:u w:val="none"/>
                <w:lang w:val="en-US" w:eastAsia="zh-CN"/>
              </w:rPr>
              <w:t>17</w:t>
            </w:r>
            <w:r>
              <w:rPr>
                <w:rFonts w:hint="default" w:ascii="Times New Roman" w:hAnsi="Times New Roman" w:cs="Times New Roman"/>
                <w:b/>
                <w:bCs/>
                <w:sz w:val="21"/>
                <w:szCs w:val="21"/>
                <w:u w:val="none"/>
              </w:rPr>
              <w:t xml:space="preserve">   废水排放标准限值</w:t>
            </w:r>
          </w:p>
          <w:tbl>
            <w:tblPr>
              <w:tblStyle w:val="18"/>
              <w:tblW w:w="78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7"/>
              <w:gridCol w:w="1987"/>
              <w:gridCol w:w="830"/>
              <w:gridCol w:w="920"/>
              <w:gridCol w:w="1317"/>
              <w:gridCol w:w="921"/>
              <w:gridCol w:w="9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57"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排放口名称</w:t>
                  </w:r>
                </w:p>
              </w:tc>
              <w:tc>
                <w:tcPr>
                  <w:tcW w:w="1987"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执行标准</w:t>
                  </w:r>
                </w:p>
              </w:tc>
              <w:tc>
                <w:tcPr>
                  <w:tcW w:w="830"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取值表号</w:t>
                  </w:r>
                </w:p>
              </w:tc>
              <w:tc>
                <w:tcPr>
                  <w:tcW w:w="920"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标准级别</w:t>
                  </w:r>
                </w:p>
              </w:tc>
              <w:tc>
                <w:tcPr>
                  <w:tcW w:w="1317"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指标</w:t>
                  </w:r>
                </w:p>
              </w:tc>
              <w:tc>
                <w:tcPr>
                  <w:tcW w:w="921"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标准限值</w:t>
                  </w:r>
                </w:p>
              </w:tc>
              <w:tc>
                <w:tcPr>
                  <w:tcW w:w="941"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957" w:type="dxa"/>
                  <w:vMerge w:val="restart"/>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项目</w:t>
                  </w:r>
                </w:p>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排口</w:t>
                  </w:r>
                </w:p>
              </w:tc>
              <w:tc>
                <w:tcPr>
                  <w:tcW w:w="1987" w:type="dxa"/>
                  <w:vMerge w:val="restart"/>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下河线污水处理厂接管限值执行《污水综合排放标准》（GB8978-1996）</w:t>
                  </w:r>
                </w:p>
              </w:tc>
              <w:tc>
                <w:tcPr>
                  <w:tcW w:w="830" w:type="dxa"/>
                  <w:vMerge w:val="restart"/>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表4</w:t>
                  </w:r>
                </w:p>
              </w:tc>
              <w:tc>
                <w:tcPr>
                  <w:tcW w:w="920" w:type="dxa"/>
                  <w:vMerge w:val="restart"/>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三级</w:t>
                  </w:r>
                </w:p>
              </w:tc>
              <w:tc>
                <w:tcPr>
                  <w:tcW w:w="1317"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pH</w:t>
                  </w:r>
                </w:p>
              </w:tc>
              <w:tc>
                <w:tcPr>
                  <w:tcW w:w="921"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6～9</w:t>
                  </w:r>
                </w:p>
              </w:tc>
              <w:tc>
                <w:tcPr>
                  <w:tcW w:w="941"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无量纲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95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98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83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92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317"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COD</w:t>
                  </w:r>
                  <w:r>
                    <w:rPr>
                      <w:rFonts w:hint="default" w:ascii="Times New Roman" w:hAnsi="Times New Roman" w:cs="Times New Roman"/>
                      <w:color w:val="000000"/>
                      <w:sz w:val="21"/>
                      <w:szCs w:val="21"/>
                      <w:u w:val="none"/>
                      <w:vertAlign w:val="subscript"/>
                    </w:rPr>
                    <w:t>Cr</w:t>
                  </w:r>
                </w:p>
              </w:tc>
              <w:tc>
                <w:tcPr>
                  <w:tcW w:w="921"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500</w:t>
                  </w:r>
                </w:p>
              </w:tc>
              <w:tc>
                <w:tcPr>
                  <w:tcW w:w="941" w:type="dxa"/>
                  <w:vMerge w:val="restart"/>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95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98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83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92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317"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BOD</w:t>
                  </w:r>
                  <w:r>
                    <w:rPr>
                      <w:rFonts w:hint="default" w:ascii="Times New Roman" w:hAnsi="Times New Roman" w:cs="Times New Roman"/>
                      <w:color w:val="000000"/>
                      <w:sz w:val="21"/>
                      <w:szCs w:val="21"/>
                      <w:u w:val="none"/>
                      <w:vertAlign w:val="subscript"/>
                    </w:rPr>
                    <w:t>5</w:t>
                  </w:r>
                </w:p>
              </w:tc>
              <w:tc>
                <w:tcPr>
                  <w:tcW w:w="921"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300</w:t>
                  </w:r>
                </w:p>
              </w:tc>
              <w:tc>
                <w:tcPr>
                  <w:tcW w:w="941"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95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98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83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92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317" w:type="dxa"/>
                  <w:tcBorders>
                    <w:tl2br w:val="nil"/>
                    <w:tr2bl w:val="nil"/>
                  </w:tcBorders>
                  <w:noWrap w:val="0"/>
                  <w:vAlign w:val="center"/>
                </w:tcPr>
                <w:p>
                  <w:pPr>
                    <w:jc w:val="center"/>
                    <w:rPr>
                      <w:rFonts w:hint="default" w:ascii="Times New Roman" w:hAnsi="Times New Roman" w:eastAsia="宋体"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动植物油</w:t>
                  </w:r>
                </w:p>
              </w:tc>
              <w:tc>
                <w:tcPr>
                  <w:tcW w:w="921" w:type="dxa"/>
                  <w:tcBorders>
                    <w:tl2br w:val="nil"/>
                    <w:tr2bl w:val="nil"/>
                  </w:tcBorders>
                  <w:noWrap w:val="0"/>
                  <w:vAlign w:val="center"/>
                </w:tcPr>
                <w:p>
                  <w:pPr>
                    <w:jc w:val="center"/>
                    <w:rPr>
                      <w:rFonts w:hint="default" w:ascii="Times New Roman" w:hAnsi="Times New Roman" w:eastAsia="宋体"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100</w:t>
                  </w:r>
                </w:p>
              </w:tc>
              <w:tc>
                <w:tcPr>
                  <w:tcW w:w="941"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95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98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83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92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317"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SS</w:t>
                  </w:r>
                </w:p>
              </w:tc>
              <w:tc>
                <w:tcPr>
                  <w:tcW w:w="921"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400</w:t>
                  </w:r>
                </w:p>
              </w:tc>
              <w:tc>
                <w:tcPr>
                  <w:tcW w:w="941"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95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98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83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92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317"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bCs/>
                      <w:color w:val="000000"/>
                      <w:sz w:val="21"/>
                      <w:szCs w:val="21"/>
                      <w:u w:val="none"/>
                    </w:rPr>
                    <w:t>NH</w:t>
                  </w:r>
                  <w:r>
                    <w:rPr>
                      <w:rFonts w:hint="default" w:ascii="Times New Roman" w:hAnsi="Times New Roman" w:cs="Times New Roman"/>
                      <w:bCs/>
                      <w:color w:val="000000"/>
                      <w:sz w:val="21"/>
                      <w:szCs w:val="21"/>
                      <w:u w:val="none"/>
                      <w:vertAlign w:val="subscript"/>
                    </w:rPr>
                    <w:t>3</w:t>
                  </w:r>
                  <w:r>
                    <w:rPr>
                      <w:rFonts w:hint="default" w:ascii="Times New Roman" w:hAnsi="Times New Roman" w:cs="Times New Roman"/>
                      <w:bCs/>
                      <w:color w:val="000000"/>
                      <w:sz w:val="21"/>
                      <w:szCs w:val="21"/>
                      <w:u w:val="none"/>
                    </w:rPr>
                    <w:t>-N</w:t>
                  </w:r>
                </w:p>
              </w:tc>
              <w:tc>
                <w:tcPr>
                  <w:tcW w:w="921"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45*</w:t>
                  </w:r>
                </w:p>
              </w:tc>
              <w:tc>
                <w:tcPr>
                  <w:tcW w:w="941"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957" w:type="dxa"/>
                  <w:vMerge w:val="restart"/>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下河线污水处理厂排放口</w:t>
                  </w:r>
                </w:p>
              </w:tc>
              <w:tc>
                <w:tcPr>
                  <w:tcW w:w="1987" w:type="dxa"/>
                  <w:vMerge w:val="restart"/>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《城镇污水处理厂污染物排放标准》（GB18918-2002）</w:t>
                  </w:r>
                </w:p>
              </w:tc>
              <w:tc>
                <w:tcPr>
                  <w:tcW w:w="830" w:type="dxa"/>
                  <w:vMerge w:val="restart"/>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表1</w:t>
                  </w:r>
                </w:p>
              </w:tc>
              <w:tc>
                <w:tcPr>
                  <w:tcW w:w="920" w:type="dxa"/>
                  <w:vMerge w:val="restart"/>
                  <w:tcBorders>
                    <w:tl2br w:val="nil"/>
                    <w:tr2bl w:val="nil"/>
                  </w:tcBorders>
                  <w:noWrap w:val="0"/>
                  <w:vAlign w:val="center"/>
                </w:tcPr>
                <w:p>
                  <w:pPr>
                    <w:jc w:val="center"/>
                    <w:rPr>
                      <w:rFonts w:hint="eastAsia" w:ascii="Times New Roman" w:hAnsi="Times New Roman" w:eastAsia="宋体" w:cs="Times New Roman"/>
                      <w:color w:val="000000"/>
                      <w:sz w:val="21"/>
                      <w:szCs w:val="21"/>
                      <w:u w:val="none"/>
                      <w:lang w:eastAsia="zh-CN"/>
                    </w:rPr>
                  </w:pPr>
                  <w:r>
                    <w:rPr>
                      <w:rFonts w:hint="default" w:ascii="Times New Roman" w:hAnsi="Times New Roman" w:cs="Times New Roman"/>
                      <w:color w:val="000000"/>
                      <w:sz w:val="21"/>
                      <w:szCs w:val="21"/>
                      <w:u w:val="none"/>
                    </w:rPr>
                    <w:t>一级</w:t>
                  </w:r>
                  <w:r>
                    <w:rPr>
                      <w:rFonts w:hint="eastAsia" w:ascii="Times New Roman" w:hAnsi="Times New Roman" w:cs="Times New Roman"/>
                      <w:color w:val="000000"/>
                      <w:sz w:val="21"/>
                      <w:szCs w:val="21"/>
                      <w:u w:val="none"/>
                      <w:lang w:val="en-US" w:eastAsia="zh-CN"/>
                    </w:rPr>
                    <w:t>A</w:t>
                  </w:r>
                </w:p>
              </w:tc>
              <w:tc>
                <w:tcPr>
                  <w:tcW w:w="1317"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pH</w:t>
                  </w:r>
                </w:p>
              </w:tc>
              <w:tc>
                <w:tcPr>
                  <w:tcW w:w="921"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6～9</w:t>
                  </w:r>
                </w:p>
              </w:tc>
              <w:tc>
                <w:tcPr>
                  <w:tcW w:w="941"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无量纲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95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98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83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92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317"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COD</w:t>
                  </w:r>
                  <w:r>
                    <w:rPr>
                      <w:rFonts w:hint="default" w:ascii="Times New Roman" w:hAnsi="Times New Roman" w:cs="Times New Roman"/>
                      <w:color w:val="000000"/>
                      <w:sz w:val="21"/>
                      <w:szCs w:val="21"/>
                      <w:u w:val="none"/>
                      <w:vertAlign w:val="subscript"/>
                    </w:rPr>
                    <w:t>Cr</w:t>
                  </w:r>
                </w:p>
              </w:tc>
              <w:tc>
                <w:tcPr>
                  <w:tcW w:w="921" w:type="dxa"/>
                  <w:tcBorders>
                    <w:tl2br w:val="nil"/>
                    <w:tr2bl w:val="nil"/>
                  </w:tcBorders>
                  <w:noWrap w:val="0"/>
                  <w:vAlign w:val="center"/>
                </w:tcPr>
                <w:p>
                  <w:pPr>
                    <w:jc w:val="center"/>
                    <w:rPr>
                      <w:rFonts w:hint="default" w:ascii="Times New Roman" w:hAnsi="Times New Roman" w:eastAsia="宋体" w:cs="Times New Roman"/>
                      <w:color w:val="000000"/>
                      <w:sz w:val="21"/>
                      <w:szCs w:val="21"/>
                      <w:u w:val="none"/>
                      <w:lang w:val="en-US" w:eastAsia="zh-CN"/>
                    </w:rPr>
                  </w:pPr>
                  <w:r>
                    <w:rPr>
                      <w:rFonts w:hint="eastAsia" w:ascii="Times New Roman" w:hAnsi="Times New Roman" w:cs="Times New Roman"/>
                      <w:color w:val="000000"/>
                      <w:sz w:val="21"/>
                      <w:szCs w:val="21"/>
                      <w:u w:val="none"/>
                      <w:lang w:val="en-US" w:eastAsia="zh-CN"/>
                    </w:rPr>
                    <w:t>50</w:t>
                  </w:r>
                </w:p>
              </w:tc>
              <w:tc>
                <w:tcPr>
                  <w:tcW w:w="941" w:type="dxa"/>
                  <w:vMerge w:val="restart"/>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95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98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83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92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317"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BOD</w:t>
                  </w:r>
                  <w:r>
                    <w:rPr>
                      <w:rFonts w:hint="default" w:ascii="Times New Roman" w:hAnsi="Times New Roman" w:cs="Times New Roman"/>
                      <w:color w:val="000000"/>
                      <w:sz w:val="21"/>
                      <w:szCs w:val="21"/>
                      <w:u w:val="none"/>
                      <w:vertAlign w:val="subscript"/>
                    </w:rPr>
                    <w:t>5</w:t>
                  </w:r>
                </w:p>
              </w:tc>
              <w:tc>
                <w:tcPr>
                  <w:tcW w:w="921" w:type="dxa"/>
                  <w:tcBorders>
                    <w:tl2br w:val="nil"/>
                    <w:tr2bl w:val="nil"/>
                  </w:tcBorders>
                  <w:noWrap w:val="0"/>
                  <w:vAlign w:val="center"/>
                </w:tcPr>
                <w:p>
                  <w:pPr>
                    <w:jc w:val="center"/>
                    <w:rPr>
                      <w:rFonts w:hint="default" w:ascii="Times New Roman" w:hAnsi="Times New Roman" w:eastAsia="宋体" w:cs="Times New Roman"/>
                      <w:color w:val="000000"/>
                      <w:sz w:val="21"/>
                      <w:szCs w:val="21"/>
                      <w:u w:val="none"/>
                      <w:lang w:val="en-US" w:eastAsia="zh-CN"/>
                    </w:rPr>
                  </w:pPr>
                  <w:r>
                    <w:rPr>
                      <w:rFonts w:hint="eastAsia" w:ascii="Times New Roman" w:hAnsi="Times New Roman" w:cs="Times New Roman"/>
                      <w:color w:val="000000"/>
                      <w:sz w:val="21"/>
                      <w:szCs w:val="21"/>
                      <w:u w:val="none"/>
                      <w:lang w:val="en-US" w:eastAsia="zh-CN"/>
                    </w:rPr>
                    <w:t>10</w:t>
                  </w:r>
                </w:p>
              </w:tc>
              <w:tc>
                <w:tcPr>
                  <w:tcW w:w="941"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95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98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83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92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317" w:type="dxa"/>
                  <w:tcBorders>
                    <w:tl2br w:val="nil"/>
                    <w:tr2bl w:val="nil"/>
                  </w:tcBorders>
                  <w:noWrap w:val="0"/>
                  <w:vAlign w:val="center"/>
                </w:tcPr>
                <w:p>
                  <w:pPr>
                    <w:jc w:val="center"/>
                    <w:rPr>
                      <w:rFonts w:hint="default" w:ascii="Times New Roman" w:hAnsi="Times New Roman" w:eastAsia="宋体"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动植物油</w:t>
                  </w:r>
                </w:p>
              </w:tc>
              <w:tc>
                <w:tcPr>
                  <w:tcW w:w="921" w:type="dxa"/>
                  <w:tcBorders>
                    <w:tl2br w:val="nil"/>
                    <w:tr2bl w:val="nil"/>
                  </w:tcBorders>
                  <w:noWrap w:val="0"/>
                  <w:vAlign w:val="center"/>
                </w:tcPr>
                <w:p>
                  <w:pPr>
                    <w:jc w:val="center"/>
                    <w:rPr>
                      <w:rFonts w:hint="default" w:ascii="Times New Roman" w:hAnsi="Times New Roman" w:eastAsia="宋体" w:cs="Times New Roman"/>
                      <w:color w:val="000000"/>
                      <w:sz w:val="21"/>
                      <w:szCs w:val="21"/>
                      <w:u w:val="none"/>
                      <w:lang w:val="en-US" w:eastAsia="zh-CN"/>
                    </w:rPr>
                  </w:pPr>
                  <w:r>
                    <w:rPr>
                      <w:rFonts w:hint="eastAsia" w:ascii="Times New Roman" w:hAnsi="Times New Roman" w:cs="Times New Roman"/>
                      <w:color w:val="000000"/>
                      <w:sz w:val="21"/>
                      <w:szCs w:val="21"/>
                      <w:u w:val="none"/>
                      <w:lang w:val="en-US" w:eastAsia="zh-CN"/>
                    </w:rPr>
                    <w:t>1</w:t>
                  </w:r>
                </w:p>
              </w:tc>
              <w:tc>
                <w:tcPr>
                  <w:tcW w:w="941"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0" w:hRule="atLeast"/>
                <w:jc w:val="center"/>
              </w:trPr>
              <w:tc>
                <w:tcPr>
                  <w:tcW w:w="95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98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83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92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317"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color w:val="000000"/>
                      <w:sz w:val="21"/>
                      <w:szCs w:val="21"/>
                      <w:u w:val="none"/>
                    </w:rPr>
                    <w:t>SS</w:t>
                  </w:r>
                </w:p>
              </w:tc>
              <w:tc>
                <w:tcPr>
                  <w:tcW w:w="921" w:type="dxa"/>
                  <w:tcBorders>
                    <w:tl2br w:val="nil"/>
                    <w:tr2bl w:val="nil"/>
                  </w:tcBorders>
                  <w:noWrap w:val="0"/>
                  <w:vAlign w:val="center"/>
                </w:tcPr>
                <w:p>
                  <w:pPr>
                    <w:jc w:val="center"/>
                    <w:rPr>
                      <w:rFonts w:hint="default" w:ascii="Times New Roman" w:hAnsi="Times New Roman" w:eastAsia="宋体" w:cs="Times New Roman"/>
                      <w:color w:val="000000"/>
                      <w:sz w:val="21"/>
                      <w:szCs w:val="21"/>
                      <w:u w:val="none"/>
                      <w:lang w:val="en-US" w:eastAsia="zh-CN"/>
                    </w:rPr>
                  </w:pPr>
                  <w:r>
                    <w:rPr>
                      <w:rFonts w:hint="eastAsia" w:ascii="Times New Roman" w:hAnsi="Times New Roman" w:cs="Times New Roman"/>
                      <w:color w:val="000000"/>
                      <w:sz w:val="21"/>
                      <w:szCs w:val="21"/>
                      <w:u w:val="none"/>
                      <w:lang w:val="en-US" w:eastAsia="zh-CN"/>
                    </w:rPr>
                    <w:t>10</w:t>
                  </w:r>
                </w:p>
              </w:tc>
              <w:tc>
                <w:tcPr>
                  <w:tcW w:w="941"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95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987"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83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920"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c>
                <w:tcPr>
                  <w:tcW w:w="1317"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default" w:ascii="Times New Roman" w:hAnsi="Times New Roman" w:cs="Times New Roman"/>
                      <w:bCs/>
                      <w:color w:val="000000"/>
                      <w:sz w:val="21"/>
                      <w:szCs w:val="21"/>
                      <w:u w:val="none"/>
                    </w:rPr>
                    <w:t>NH</w:t>
                  </w:r>
                  <w:r>
                    <w:rPr>
                      <w:rFonts w:hint="default" w:ascii="Times New Roman" w:hAnsi="Times New Roman" w:cs="Times New Roman"/>
                      <w:bCs/>
                      <w:color w:val="000000"/>
                      <w:sz w:val="21"/>
                      <w:szCs w:val="21"/>
                      <w:u w:val="none"/>
                      <w:vertAlign w:val="subscript"/>
                    </w:rPr>
                    <w:t>3</w:t>
                  </w:r>
                  <w:r>
                    <w:rPr>
                      <w:rFonts w:hint="default" w:ascii="Times New Roman" w:hAnsi="Times New Roman" w:cs="Times New Roman"/>
                      <w:bCs/>
                      <w:color w:val="000000"/>
                      <w:sz w:val="21"/>
                      <w:szCs w:val="21"/>
                      <w:u w:val="none"/>
                    </w:rPr>
                    <w:t>-N</w:t>
                  </w:r>
                </w:p>
              </w:tc>
              <w:tc>
                <w:tcPr>
                  <w:tcW w:w="921" w:type="dxa"/>
                  <w:tcBorders>
                    <w:tl2br w:val="nil"/>
                    <w:tr2bl w:val="nil"/>
                  </w:tcBorders>
                  <w:noWrap w:val="0"/>
                  <w:vAlign w:val="center"/>
                </w:tcPr>
                <w:p>
                  <w:pPr>
                    <w:jc w:val="center"/>
                    <w:rPr>
                      <w:rFonts w:hint="default" w:ascii="Times New Roman" w:hAnsi="Times New Roman" w:cs="Times New Roman"/>
                      <w:color w:val="000000"/>
                      <w:sz w:val="21"/>
                      <w:szCs w:val="21"/>
                      <w:u w:val="none"/>
                    </w:rPr>
                  </w:pPr>
                  <w:r>
                    <w:rPr>
                      <w:rFonts w:hint="eastAsia" w:ascii="Times New Roman" w:hAnsi="Times New Roman" w:cs="Times New Roman"/>
                      <w:color w:val="000000"/>
                      <w:sz w:val="21"/>
                      <w:szCs w:val="21"/>
                      <w:u w:val="none"/>
                      <w:lang w:val="en-US" w:eastAsia="zh-CN"/>
                    </w:rPr>
                    <w:t>5</w:t>
                  </w:r>
                  <w:r>
                    <w:rPr>
                      <w:rFonts w:hint="default" w:ascii="Times New Roman" w:hAnsi="Times New Roman" w:cs="Times New Roman"/>
                      <w:color w:val="000000"/>
                      <w:sz w:val="21"/>
                      <w:szCs w:val="21"/>
                      <w:u w:val="none"/>
                    </w:rPr>
                    <w:t>(</w:t>
                  </w:r>
                  <w:r>
                    <w:rPr>
                      <w:rFonts w:hint="eastAsia" w:ascii="Times New Roman" w:hAnsi="Times New Roman" w:cs="Times New Roman"/>
                      <w:color w:val="000000"/>
                      <w:sz w:val="21"/>
                      <w:szCs w:val="21"/>
                      <w:u w:val="none"/>
                      <w:lang w:val="en-US" w:eastAsia="zh-CN"/>
                    </w:rPr>
                    <w:t>8</w:t>
                  </w:r>
                  <w:r>
                    <w:rPr>
                      <w:rFonts w:hint="default" w:ascii="Times New Roman" w:hAnsi="Times New Roman" w:cs="Times New Roman"/>
                      <w:color w:val="000000"/>
                      <w:sz w:val="21"/>
                      <w:szCs w:val="21"/>
                      <w:u w:val="none"/>
                    </w:rPr>
                    <w:t>)**</w:t>
                  </w:r>
                </w:p>
              </w:tc>
              <w:tc>
                <w:tcPr>
                  <w:tcW w:w="941" w:type="dxa"/>
                  <w:vMerge w:val="continue"/>
                  <w:tcBorders>
                    <w:tl2br w:val="nil"/>
                    <w:tr2bl w:val="nil"/>
                  </w:tcBorders>
                  <w:noWrap w:val="0"/>
                  <w:vAlign w:val="center"/>
                </w:tcPr>
                <w:p>
                  <w:pPr>
                    <w:jc w:val="center"/>
                    <w:rPr>
                      <w:rFonts w:hint="default" w:ascii="Times New Roman" w:hAnsi="Times New Roman" w:cs="Times New Roman"/>
                      <w:color w:val="000000"/>
                      <w:sz w:val="21"/>
                      <w:szCs w:val="21"/>
                      <w:u w:val="none"/>
                    </w:rPr>
                  </w:pPr>
                </w:p>
              </w:tc>
            </w:tr>
          </w:tbl>
          <w:p>
            <w:pPr>
              <w:adjustRightInd w:val="0"/>
              <w:snapToGrid w:val="0"/>
              <w:rPr>
                <w:rFonts w:hint="default" w:ascii="Times New Roman" w:hAnsi="Times New Roman" w:cs="Times New Roman"/>
                <w:b/>
                <w:sz w:val="24"/>
                <w:u w:val="none"/>
              </w:rPr>
            </w:pPr>
            <w:r>
              <w:rPr>
                <w:rFonts w:hint="default" w:ascii="Times New Roman" w:hAnsi="Times New Roman" w:cs="Times New Roman"/>
                <w:sz w:val="18"/>
                <w:szCs w:val="18"/>
                <w:u w:val="none"/>
              </w:rPr>
              <w:t>注：*对于《污水综合排放标准》表4三级中未规定的NH</w:t>
            </w:r>
            <w:r>
              <w:rPr>
                <w:rFonts w:hint="default" w:ascii="Times New Roman" w:hAnsi="Times New Roman" w:cs="Times New Roman"/>
                <w:sz w:val="18"/>
                <w:szCs w:val="18"/>
                <w:u w:val="none"/>
                <w:vertAlign w:val="subscript"/>
              </w:rPr>
              <w:t>3</w:t>
            </w:r>
            <w:r>
              <w:rPr>
                <w:rFonts w:hint="default" w:ascii="Times New Roman" w:hAnsi="Times New Roman" w:cs="Times New Roman"/>
                <w:sz w:val="18"/>
                <w:szCs w:val="18"/>
                <w:u w:val="none"/>
              </w:rPr>
              <w:t>-N标准，推荐执行《污水排入城市下水道水质标准》(CJ343-2010)；**括号外数值为水温＞12℃时的控制指标，括号内数值为水温≤12℃时的控制指标。</w:t>
            </w:r>
          </w:p>
          <w:p>
            <w:pPr>
              <w:widowControl/>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b/>
                <w:bCs/>
                <w:color w:val="auto"/>
                <w:sz w:val="24"/>
                <w:szCs w:val="24"/>
                <w:u w:val="none"/>
              </w:rPr>
              <w:t>3、噪声：</w:t>
            </w:r>
            <w:r>
              <w:rPr>
                <w:rFonts w:hint="default" w:ascii="Times New Roman" w:hAnsi="Times New Roman" w:cs="Times New Roman"/>
                <w:color w:val="auto"/>
                <w:sz w:val="24"/>
                <w:szCs w:val="24"/>
                <w:u w:val="none"/>
              </w:rPr>
              <w:t>营运期厂界噪声执行《工业企业厂界环境噪声排放标准》（GB12348-2008）3类标准，即：昼间≤6</w:t>
            </w:r>
            <w:r>
              <w:rPr>
                <w:rFonts w:hint="eastAsia" w:ascii="Times New Roman" w:hAnsi="Times New Roman" w:cs="Times New Roman"/>
                <w:color w:val="auto"/>
                <w:sz w:val="24"/>
                <w:szCs w:val="24"/>
                <w:u w:val="none"/>
                <w:lang w:val="en-US" w:eastAsia="zh-CN"/>
              </w:rPr>
              <w:t>5</w:t>
            </w:r>
            <w:r>
              <w:rPr>
                <w:rFonts w:hint="default" w:ascii="Times New Roman" w:hAnsi="Times New Roman" w:cs="Times New Roman"/>
                <w:color w:val="auto"/>
                <w:sz w:val="24"/>
                <w:szCs w:val="24"/>
                <w:u w:val="none"/>
              </w:rPr>
              <w:t xml:space="preserve"> dB(A)，夜间≤55 dB(A)。</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b/>
                <w:bCs/>
                <w:color w:val="auto"/>
                <w:sz w:val="24"/>
                <w:szCs w:val="24"/>
                <w:u w:val="none"/>
              </w:rPr>
              <w:t>4、固体废物：</w:t>
            </w:r>
            <w:r>
              <w:rPr>
                <w:rFonts w:hint="default" w:ascii="Times New Roman" w:hAnsi="Times New Roman" w:cs="Times New Roman"/>
                <w:color w:val="auto"/>
                <w:sz w:val="24"/>
                <w:szCs w:val="24"/>
                <w:u w:val="none"/>
              </w:rPr>
              <w:t>《生活垃圾填埋场污染控制标准》（GB16889-2008）；一般工业固废执行《一般工业固体废物贮存、处置场污染控制标准》（GB18599-2001）及其修改单；危险废物执行《危险废物贮存污染控制标准》（GB18484-2001）2013年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1" w:type="dxa"/>
            <w:noWrap w:val="0"/>
            <w:vAlign w:val="center"/>
          </w:tcPr>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总</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量</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控</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制</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指</w:t>
            </w:r>
          </w:p>
          <w:p>
            <w:pPr>
              <w:spacing w:line="5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标</w:t>
            </w:r>
          </w:p>
        </w:tc>
        <w:tc>
          <w:tcPr>
            <w:tcW w:w="8070" w:type="dxa"/>
            <w:noWrap w:val="0"/>
            <w:vAlign w:val="center"/>
          </w:tcPr>
          <w:p>
            <w:pPr>
              <w:spacing w:line="360" w:lineRule="auto"/>
              <w:rPr>
                <w:rFonts w:hint="default" w:ascii="Times New Roman" w:hAnsi="Times New Roman" w:cs="Times New Roman"/>
                <w:color w:val="auto"/>
                <w:sz w:val="24"/>
                <w:szCs w:val="24"/>
                <w:u w:val="none"/>
              </w:rPr>
            </w:pPr>
          </w:p>
          <w:p>
            <w:pPr>
              <w:spacing w:line="360" w:lineRule="auto"/>
              <w:ind w:firstLine="480" w:firstLineChars="200"/>
              <w:rPr>
                <w:rFonts w:hint="default" w:ascii="Times New Roman" w:hAnsi="Times New Roman" w:cs="Times New Roman"/>
                <w:color w:val="auto"/>
                <w:sz w:val="24"/>
                <w:szCs w:val="24"/>
                <w:u w:val="none"/>
                <w:lang w:val="en-US" w:eastAsia="zh-CN"/>
              </w:rPr>
            </w:pPr>
            <w:r>
              <w:rPr>
                <w:rFonts w:hint="default" w:ascii="Times New Roman" w:hAnsi="Times New Roman" w:cs="Times New Roman"/>
                <w:color w:val="auto"/>
                <w:sz w:val="24"/>
                <w:szCs w:val="24"/>
                <w:u w:val="none"/>
                <w:lang w:val="en-US" w:eastAsia="zh-CN"/>
              </w:rPr>
              <w:t>废气：</w:t>
            </w:r>
            <w:r>
              <w:rPr>
                <w:rFonts w:hint="default" w:ascii="Times New Roman" w:hAnsi="Times New Roman" w:cs="Times New Roman"/>
                <w:color w:val="auto"/>
                <w:sz w:val="24"/>
                <w:szCs w:val="24"/>
                <w:u w:val="none"/>
              </w:rPr>
              <w:t>根据《“十三五”生态环境保护规划》（国发〔2016〕65号）中总量控制指标，本项目</w:t>
            </w:r>
            <w:r>
              <w:rPr>
                <w:rFonts w:hint="default" w:ascii="Times New Roman" w:hAnsi="Times New Roman" w:cs="Times New Roman"/>
                <w:color w:val="auto"/>
                <w:sz w:val="24"/>
                <w:szCs w:val="24"/>
                <w:u w:val="none"/>
                <w:lang w:val="en-US" w:eastAsia="zh-CN"/>
              </w:rPr>
              <w:t>无</w:t>
            </w:r>
            <w:r>
              <w:rPr>
                <w:rFonts w:hint="default" w:ascii="Times New Roman" w:hAnsi="Times New Roman" w:cs="Times New Roman"/>
                <w:color w:val="auto"/>
                <w:sz w:val="24"/>
                <w:szCs w:val="24"/>
                <w:u w:val="none"/>
              </w:rPr>
              <w:t>纳入总量控制要求的主要污染物。</w:t>
            </w:r>
            <w:r>
              <w:rPr>
                <w:rFonts w:hint="default" w:ascii="Times New Roman" w:hAnsi="Times New Roman" w:cs="Times New Roman"/>
                <w:color w:val="auto"/>
                <w:sz w:val="24"/>
                <w:szCs w:val="24"/>
                <w:u w:val="none"/>
                <w:lang w:val="en-US" w:eastAsia="zh-CN"/>
              </w:rPr>
              <w:t>因此不设置总量控制指标。</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u w:val="none"/>
                <w:lang w:val="en-US" w:eastAsia="zh-CN"/>
              </w:rPr>
              <w:t>废水：本项目无生产废水，</w:t>
            </w:r>
            <w:r>
              <w:rPr>
                <w:rFonts w:hint="default" w:ascii="Times New Roman" w:hAnsi="Times New Roman" w:cs="Times New Roman"/>
                <w:color w:val="auto"/>
                <w:sz w:val="24"/>
                <w:szCs w:val="24"/>
                <w:u w:val="none"/>
                <w:lang w:val="en-US" w:eastAsia="zh-CN"/>
              </w:rPr>
              <w:t>生活</w:t>
            </w:r>
            <w:r>
              <w:rPr>
                <w:rFonts w:hint="default" w:ascii="Times New Roman" w:hAnsi="Times New Roman" w:cs="Times New Roman"/>
                <w:color w:val="auto"/>
                <w:sz w:val="24"/>
                <w:szCs w:val="24"/>
                <w:u w:val="none"/>
              </w:rPr>
              <w:t>污水排入</w:t>
            </w:r>
            <w:r>
              <w:rPr>
                <w:rFonts w:hint="default" w:ascii="Times New Roman" w:hAnsi="Times New Roman" w:cs="Times New Roman"/>
                <w:color w:val="auto"/>
                <w:sz w:val="24"/>
                <w:szCs w:val="24"/>
                <w:u w:val="none"/>
                <w:lang w:eastAsia="zh-CN"/>
              </w:rPr>
              <w:t>下河线污水处理厂</w:t>
            </w:r>
            <w:r>
              <w:rPr>
                <w:rFonts w:hint="default" w:ascii="Times New Roman" w:hAnsi="Times New Roman" w:cs="Times New Roman"/>
                <w:color w:val="auto"/>
                <w:sz w:val="24"/>
                <w:szCs w:val="24"/>
                <w:u w:val="none"/>
              </w:rPr>
              <w:t>，该总量指标纳入</w:t>
            </w:r>
            <w:r>
              <w:rPr>
                <w:rFonts w:hint="default" w:ascii="Times New Roman" w:hAnsi="Times New Roman" w:cs="Times New Roman"/>
                <w:color w:val="auto"/>
                <w:sz w:val="24"/>
                <w:szCs w:val="24"/>
                <w:u w:val="none"/>
                <w:lang w:eastAsia="zh-CN"/>
              </w:rPr>
              <w:t>下河线污水处理厂</w:t>
            </w:r>
            <w:r>
              <w:rPr>
                <w:rFonts w:hint="default" w:ascii="Times New Roman" w:hAnsi="Times New Roman" w:cs="Times New Roman"/>
                <w:color w:val="auto"/>
                <w:sz w:val="24"/>
                <w:szCs w:val="24"/>
                <w:u w:val="none"/>
              </w:rPr>
              <w:t>总量控制指标范围中，无需单独申请。</w:t>
            </w:r>
          </w:p>
          <w:p>
            <w:pPr>
              <w:spacing w:line="360" w:lineRule="auto"/>
              <w:ind w:firstLine="480" w:firstLineChars="200"/>
              <w:rPr>
                <w:rFonts w:hint="default" w:ascii="Times New Roman" w:hAnsi="Times New Roman" w:cs="Times New Roman"/>
                <w:color w:val="auto"/>
                <w:spacing w:val="2"/>
                <w:u w:val="none"/>
              </w:rPr>
            </w:pPr>
            <w:r>
              <w:rPr>
                <w:rFonts w:hint="default" w:ascii="Times New Roman" w:hAnsi="Times New Roman" w:cs="Times New Roman"/>
                <w:color w:val="auto"/>
                <w:sz w:val="24"/>
                <w:szCs w:val="18"/>
                <w:u w:val="none"/>
              </w:rPr>
              <w:t>根据国家对实施污染物排放总量控制的要求，本项目不设置总量控制指标。</w:t>
            </w:r>
          </w:p>
          <w:p>
            <w:pPr>
              <w:spacing w:line="360" w:lineRule="auto"/>
              <w:ind w:firstLine="480" w:firstLineChars="200"/>
              <w:rPr>
                <w:rFonts w:hint="default" w:ascii="Times New Roman" w:hAnsi="Times New Roman" w:cs="Times New Roman"/>
                <w:color w:val="auto"/>
                <w:sz w:val="24"/>
                <w:szCs w:val="24"/>
                <w:u w:val="none"/>
              </w:rPr>
            </w:pPr>
          </w:p>
          <w:p>
            <w:pPr>
              <w:pStyle w:val="8"/>
              <w:ind w:firstLine="0"/>
              <w:rPr>
                <w:rFonts w:hint="default" w:ascii="Times New Roman" w:hAnsi="Times New Roman" w:cs="Times New Roman"/>
                <w:color w:val="auto"/>
                <w:szCs w:val="24"/>
                <w:u w:val="none"/>
              </w:rPr>
            </w:pPr>
          </w:p>
        </w:tc>
      </w:tr>
    </w:tbl>
    <w:p>
      <w:pPr>
        <w:keepNext/>
        <w:keepLines/>
        <w:spacing w:line="360" w:lineRule="auto"/>
        <w:outlineLvl w:val="0"/>
        <w:rPr>
          <w:rFonts w:hint="default" w:ascii="Times New Roman" w:hAnsi="Times New Roman" w:cs="Times New Roman"/>
          <w:b/>
          <w:color w:val="auto"/>
          <w:sz w:val="28"/>
          <w:u w:val="none"/>
        </w:rPr>
        <w:sectPr>
          <w:pgSz w:w="11907" w:h="16840"/>
          <w:pgMar w:top="1985" w:right="1588" w:bottom="1474" w:left="1644" w:header="1418" w:footer="964" w:gutter="0"/>
          <w:pgBorders>
            <w:top w:val="none" w:sz="0" w:space="0"/>
            <w:left w:val="none" w:sz="0" w:space="0"/>
            <w:bottom w:val="none" w:sz="0" w:space="0"/>
            <w:right w:val="none" w:sz="0" w:space="0"/>
          </w:pgBorders>
          <w:cols w:space="720" w:num="1"/>
          <w:docGrid w:type="linesAndChars" w:linePitch="312" w:charSpace="0"/>
        </w:sectPr>
      </w:pPr>
    </w:p>
    <w:p>
      <w:pPr>
        <w:keepNext/>
        <w:keepLines/>
        <w:spacing w:line="360" w:lineRule="auto"/>
        <w:outlineLvl w:val="0"/>
        <w:rPr>
          <w:rFonts w:hint="default" w:ascii="Times New Roman" w:hAnsi="Times New Roman" w:cs="Times New Roman"/>
          <w:b/>
          <w:color w:val="auto"/>
          <w:sz w:val="28"/>
          <w:u w:val="none"/>
        </w:rPr>
      </w:pPr>
      <w:bookmarkStart w:id="13" w:name="_Toc19366"/>
      <w:r>
        <w:rPr>
          <w:rFonts w:hint="default" w:ascii="Times New Roman" w:hAnsi="Times New Roman" w:cs="Times New Roman"/>
          <w:b/>
          <w:color w:val="auto"/>
          <w:sz w:val="28"/>
          <w:u w:val="none"/>
        </w:rPr>
        <w:t>五、建设项目工程分析</w:t>
      </w:r>
      <w:bookmarkEnd w:id="13"/>
    </w:p>
    <w:tbl>
      <w:tblPr>
        <w:tblStyle w:val="18"/>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1" w:type="dxa"/>
            <w:noWrap w:val="0"/>
            <w:vAlign w:val="top"/>
          </w:tcPr>
          <w:p>
            <w:pPr>
              <w:spacing w:line="360" w:lineRule="auto"/>
              <w:jc w:val="left"/>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工艺流程简述（图示）：</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项目对环境的影响分为施工期和营运期两个方面。本项目在现有厂</w:t>
            </w:r>
            <w:r>
              <w:rPr>
                <w:rFonts w:hint="default" w:ascii="Times New Roman" w:hAnsi="Times New Roman" w:cs="Times New Roman"/>
                <w:color w:val="auto"/>
                <w:sz w:val="24"/>
                <w:u w:val="none"/>
                <w:lang w:eastAsia="zh-CN"/>
              </w:rPr>
              <w:t>房</w:t>
            </w:r>
            <w:r>
              <w:rPr>
                <w:rFonts w:hint="default" w:ascii="Times New Roman" w:hAnsi="Times New Roman" w:cs="Times New Roman"/>
                <w:color w:val="auto"/>
                <w:sz w:val="24"/>
                <w:u w:val="none"/>
              </w:rPr>
              <w:t>内购置设备，不新增建构筑物，</w:t>
            </w:r>
            <w:r>
              <w:rPr>
                <w:rFonts w:hint="default" w:ascii="Times New Roman" w:hAnsi="Times New Roman" w:cs="Times New Roman"/>
                <w:color w:val="auto"/>
                <w:sz w:val="24"/>
                <w:u w:val="none"/>
                <w:lang w:val="en-US" w:eastAsia="zh-CN"/>
              </w:rPr>
              <w:t>项目已于2016年投产，故</w:t>
            </w:r>
            <w:r>
              <w:rPr>
                <w:rFonts w:hint="default" w:ascii="Times New Roman" w:hAnsi="Times New Roman" w:cs="Times New Roman"/>
                <w:color w:val="auto"/>
                <w:sz w:val="24"/>
                <w:u w:val="none"/>
              </w:rPr>
              <w:t>对周围环境影响主要为运营期。</w:t>
            </w:r>
          </w:p>
          <w:p>
            <w:pPr>
              <w:spacing w:line="360" w:lineRule="auto"/>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营运期工艺流程</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项目产品生产工艺流程及产污节点如下：</w:t>
            </w:r>
          </w:p>
          <w:p>
            <w:pPr>
              <w:spacing w:line="360" w:lineRule="auto"/>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object>
                <v:shape id="_x0000_i1025" o:spt="75" type="#_x0000_t75" style="height:375.7pt;width:207.6pt;" o:ole="t" filled="f" o:preferrelative="t" stroked="f" coordsize="21600,21600">
                  <v:path/>
                  <v:fill on="f" focussize="0,0"/>
                  <v:stroke on="f"/>
                  <v:imagedata r:id="rId9" o:title=""/>
                  <o:lock v:ext="edit" aspectratio="f"/>
                  <w10:wrap type="none"/>
                  <w10:anchorlock/>
                </v:shape>
                <o:OLEObject Type="Embed" ProgID="Visio.Drawing.15" ShapeID="_x0000_i1025" DrawAspect="Content" ObjectID="_1468075725" r:id="rId8">
                  <o:LockedField>false</o:LockedField>
                </o:OLEObject>
              </w:object>
            </w:r>
          </w:p>
          <w:p>
            <w:pPr>
              <w:spacing w:line="360" w:lineRule="auto"/>
              <w:jc w:val="center"/>
              <w:rPr>
                <w:rFonts w:hint="default" w:ascii="Times New Roman" w:hAnsi="Times New Roman" w:cs="Times New Roman"/>
                <w:b/>
                <w:color w:val="auto"/>
                <w:sz w:val="24"/>
                <w:u w:val="none"/>
              </w:rPr>
            </w:pPr>
            <w:r>
              <w:rPr>
                <w:rFonts w:hint="default" w:ascii="Times New Roman" w:hAnsi="Times New Roman" w:cs="Times New Roman"/>
                <w:b/>
                <w:color w:val="auto"/>
                <w:sz w:val="21"/>
                <w:szCs w:val="21"/>
                <w:u w:val="none"/>
              </w:rPr>
              <w:t>图</w:t>
            </w:r>
            <w:r>
              <w:rPr>
                <w:rFonts w:hint="default" w:ascii="Times New Roman" w:hAnsi="Times New Roman" w:cs="Times New Roman"/>
                <w:b/>
                <w:color w:val="auto"/>
                <w:sz w:val="21"/>
                <w:szCs w:val="21"/>
                <w:u w:val="none"/>
                <w:lang w:val="en-US" w:eastAsia="zh-CN"/>
              </w:rPr>
              <w:t>1</w:t>
            </w:r>
            <w:r>
              <w:rPr>
                <w:rFonts w:hint="default" w:ascii="Times New Roman" w:hAnsi="Times New Roman" w:cs="Times New Roman"/>
                <w:b/>
                <w:color w:val="auto"/>
                <w:sz w:val="21"/>
                <w:szCs w:val="21"/>
                <w:u w:val="none"/>
              </w:rPr>
              <w:t xml:space="preserve">  生产工艺流程及产污节点图</w:t>
            </w:r>
          </w:p>
          <w:p>
            <w:pPr>
              <w:spacing w:line="360" w:lineRule="auto"/>
              <w:ind w:firstLine="480" w:firstLineChars="200"/>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主要工艺说明：</w:t>
            </w:r>
          </w:p>
          <w:p>
            <w:pPr>
              <w:spacing w:line="360" w:lineRule="auto"/>
              <w:ind w:firstLine="435"/>
              <w:rPr>
                <w:rFonts w:hint="default" w:ascii="Times New Roman" w:hAnsi="Times New Roman" w:cs="Times New Roman"/>
                <w:bCs/>
                <w:color w:val="auto"/>
                <w:sz w:val="24"/>
                <w:szCs w:val="24"/>
                <w:u w:val="none"/>
                <w:lang w:val="en-US" w:eastAsia="zh-CN"/>
              </w:rPr>
            </w:pPr>
            <w:r>
              <w:rPr>
                <w:rFonts w:hint="default" w:ascii="Times New Roman" w:hAnsi="Times New Roman" w:cs="Times New Roman"/>
                <w:b/>
                <w:color w:val="auto"/>
                <w:sz w:val="24"/>
                <w:szCs w:val="24"/>
                <w:u w:val="none"/>
                <w:lang w:val="en-US" w:eastAsia="zh-CN"/>
              </w:rPr>
              <w:t>下料：</w:t>
            </w:r>
            <w:r>
              <w:rPr>
                <w:rFonts w:hint="default" w:ascii="Times New Roman" w:hAnsi="Times New Roman" w:cs="Times New Roman"/>
                <w:bCs/>
                <w:color w:val="auto"/>
                <w:sz w:val="24"/>
                <w:szCs w:val="24"/>
                <w:u w:val="none"/>
              </w:rPr>
              <w:t>采用下料机将钢</w:t>
            </w:r>
            <w:r>
              <w:rPr>
                <w:rFonts w:hint="default" w:ascii="Times New Roman" w:hAnsi="Times New Roman" w:cs="Times New Roman"/>
                <w:bCs/>
                <w:color w:val="auto"/>
                <w:sz w:val="24"/>
                <w:szCs w:val="24"/>
                <w:u w:val="none"/>
                <w:lang w:val="en-US" w:eastAsia="zh-CN"/>
              </w:rPr>
              <w:t>管</w:t>
            </w:r>
            <w:r>
              <w:rPr>
                <w:rFonts w:hint="default" w:ascii="Times New Roman" w:hAnsi="Times New Roman" w:cs="Times New Roman"/>
                <w:bCs/>
                <w:color w:val="auto"/>
                <w:sz w:val="24"/>
                <w:szCs w:val="24"/>
                <w:u w:val="none"/>
              </w:rPr>
              <w:t>切割成所需形状、</w:t>
            </w:r>
            <w:r>
              <w:rPr>
                <w:rFonts w:hint="default" w:ascii="Times New Roman" w:hAnsi="Times New Roman" w:cs="Times New Roman"/>
                <w:bCs/>
                <w:color w:val="auto"/>
                <w:sz w:val="24"/>
                <w:szCs w:val="24"/>
                <w:u w:val="none"/>
                <w:lang w:val="en-US" w:eastAsia="zh-CN"/>
              </w:rPr>
              <w:t>大小</w:t>
            </w:r>
            <w:r>
              <w:rPr>
                <w:rFonts w:hint="default" w:ascii="Times New Roman" w:hAnsi="Times New Roman" w:cs="Times New Roman"/>
                <w:bCs/>
                <w:color w:val="auto"/>
                <w:sz w:val="24"/>
                <w:szCs w:val="24"/>
                <w:u w:val="none"/>
              </w:rPr>
              <w:t>的样品，</w:t>
            </w:r>
            <w:r>
              <w:rPr>
                <w:rFonts w:hint="default" w:ascii="Times New Roman" w:hAnsi="Times New Roman" w:cs="Times New Roman"/>
                <w:bCs/>
                <w:color w:val="auto"/>
                <w:sz w:val="24"/>
                <w:szCs w:val="24"/>
                <w:u w:val="none"/>
                <w:lang w:val="en-US" w:eastAsia="zh-CN"/>
              </w:rPr>
              <w:t>该过程会产生机加工粉尘（G1-1）、边角料（S1）及机械噪声。</w:t>
            </w:r>
          </w:p>
          <w:p>
            <w:pPr>
              <w:spacing w:line="360" w:lineRule="auto"/>
              <w:ind w:firstLine="435"/>
              <w:rPr>
                <w:rFonts w:hint="default" w:ascii="Times New Roman" w:hAnsi="Times New Roman" w:cs="Times New Roman"/>
                <w:color w:val="auto"/>
                <w:sz w:val="24"/>
                <w:szCs w:val="22"/>
                <w:u w:val="none"/>
                <w:lang w:val="en-US" w:eastAsia="zh-CN"/>
              </w:rPr>
            </w:pPr>
            <w:r>
              <w:rPr>
                <w:rFonts w:hint="default" w:ascii="Times New Roman" w:hAnsi="Times New Roman" w:cs="Times New Roman"/>
                <w:b/>
                <w:color w:val="auto"/>
                <w:sz w:val="24"/>
                <w:szCs w:val="24"/>
                <w:u w:val="none"/>
                <w:lang w:val="en-US" w:eastAsia="zh-CN"/>
              </w:rPr>
              <w:t>机加工：</w:t>
            </w:r>
            <w:r>
              <w:rPr>
                <w:rFonts w:hint="default" w:ascii="Times New Roman" w:hAnsi="Times New Roman" w:cs="Times New Roman"/>
                <w:color w:val="auto"/>
                <w:sz w:val="24"/>
                <w:szCs w:val="22"/>
                <w:u w:val="none"/>
                <w:lang w:val="en-US" w:eastAsia="zh-CN"/>
              </w:rPr>
              <w:t>采用车床对样品进行车加工</w:t>
            </w:r>
            <w:r>
              <w:rPr>
                <w:rFonts w:hint="default" w:ascii="Times New Roman" w:hAnsi="Times New Roman" w:cs="Times New Roman"/>
                <w:bCs/>
                <w:color w:val="auto"/>
                <w:sz w:val="24"/>
                <w:szCs w:val="24"/>
                <w:u w:val="none"/>
              </w:rPr>
              <w:t>，</w:t>
            </w:r>
            <w:r>
              <w:rPr>
                <w:rFonts w:hint="default" w:ascii="Times New Roman" w:hAnsi="Times New Roman" w:cs="Times New Roman"/>
                <w:bCs/>
                <w:color w:val="auto"/>
                <w:sz w:val="24"/>
                <w:szCs w:val="24"/>
                <w:u w:val="none"/>
                <w:lang w:val="en-US" w:eastAsia="zh-CN"/>
              </w:rPr>
              <w:t>该过程会产生机加工粉尘（G1-1）及机械噪声</w:t>
            </w:r>
            <w:r>
              <w:rPr>
                <w:rFonts w:hint="default" w:ascii="Times New Roman" w:hAnsi="Times New Roman" w:cs="Times New Roman"/>
                <w:color w:val="auto"/>
                <w:sz w:val="24"/>
                <w:szCs w:val="22"/>
                <w:u w:val="none"/>
                <w:lang w:val="en-US" w:eastAsia="zh-CN"/>
              </w:rPr>
              <w:t>。</w:t>
            </w:r>
          </w:p>
          <w:p>
            <w:pPr>
              <w:pStyle w:val="27"/>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b/>
                <w:color w:val="auto"/>
                <w:sz w:val="24"/>
                <w:szCs w:val="24"/>
                <w:u w:val="none"/>
                <w:lang w:val="en-US" w:eastAsia="zh-CN"/>
              </w:rPr>
            </w:pPr>
            <w:r>
              <w:rPr>
                <w:rFonts w:hint="default" w:ascii="Times New Roman" w:hAnsi="Times New Roman" w:cs="Times New Roman"/>
                <w:b/>
                <w:color w:val="auto"/>
                <w:sz w:val="24"/>
                <w:szCs w:val="24"/>
                <w:u w:val="none"/>
                <w:lang w:val="en-US" w:eastAsia="zh-CN"/>
              </w:rPr>
              <w:t>烧结：</w:t>
            </w:r>
            <w:r>
              <w:rPr>
                <w:rFonts w:hint="eastAsia" w:ascii="Times New Roman" w:hAnsi="Times New Roman" w:cs="Times New Roman"/>
                <w:bCs/>
                <w:color w:val="auto"/>
                <w:kern w:val="2"/>
                <w:sz w:val="24"/>
                <w:szCs w:val="24"/>
                <w:u w:val="none"/>
                <w:lang w:val="en-US" w:eastAsia="zh-CN" w:bidi="ar-SA"/>
              </w:rPr>
              <w:t>烧结是粉末或粉末压坯在一定的外界条件下和低于主要组元熔点的烧结温度下，所发生粉末颗粒表面减少、空隙体积降低的过程，烧结的结果是颗粒之间相互粘结，烧结体的强度和密度都有所提高。本项目热压钻头生产工序中，</w:t>
            </w:r>
            <w:r>
              <w:rPr>
                <w:rFonts w:hint="default" w:ascii="Times New Roman" w:hAnsi="Times New Roman" w:cs="Times New Roman"/>
                <w:bCs/>
                <w:color w:val="auto"/>
                <w:kern w:val="2"/>
                <w:sz w:val="24"/>
                <w:szCs w:val="24"/>
                <w:u w:val="none"/>
                <w:lang w:val="en-US" w:eastAsia="zh-CN" w:bidi="ar-SA"/>
              </w:rPr>
              <w:t>将车加工完成的半成品与铁粉、铜粉、碳化钨粉一起放入石墨模具中，将石墨模具放入烧结机内800℃加热10min，加热过程完全密闭，待金刚石稳固在半成品钻头凹槽内并形成一个整体后，将模具取出，自然冷却20min至常温。该过程为密闭状态，</w:t>
            </w:r>
            <w:r>
              <w:rPr>
                <w:rFonts w:hint="eastAsia" w:ascii="Times New Roman" w:hAnsi="Times New Roman" w:cs="Times New Roman"/>
                <w:bCs/>
                <w:color w:val="auto"/>
                <w:kern w:val="2"/>
                <w:sz w:val="24"/>
                <w:szCs w:val="24"/>
                <w:u w:val="none"/>
                <w:lang w:val="en-US" w:eastAsia="zh-CN" w:bidi="ar-SA"/>
              </w:rPr>
              <w:t>项目烧结温度约为800℃，低于各原料的沸点，因此铁、铜等金属基本不会升华成气体溢出，烧结工序会产生少量的粉尘，主要为各原料中的灰分杂质在高温下产生的</w:t>
            </w:r>
            <w:r>
              <w:rPr>
                <w:rFonts w:hint="default" w:ascii="Times New Roman" w:hAnsi="Times New Roman" w:cs="Times New Roman"/>
                <w:bCs/>
                <w:color w:val="auto"/>
                <w:kern w:val="2"/>
                <w:sz w:val="24"/>
                <w:szCs w:val="24"/>
                <w:u w:val="none"/>
                <w:lang w:val="en-US" w:eastAsia="zh-CN" w:bidi="ar-SA"/>
              </w:rPr>
              <w:t>烧结粉尘（G1-2）及机械噪声。</w:t>
            </w:r>
          </w:p>
          <w:p>
            <w:pPr>
              <w:spacing w:line="360" w:lineRule="auto"/>
              <w:ind w:firstLine="435"/>
              <w:rPr>
                <w:rFonts w:hint="default" w:ascii="Times New Roman" w:hAnsi="Times New Roman" w:cs="Times New Roman"/>
                <w:color w:val="auto"/>
                <w:sz w:val="24"/>
                <w:szCs w:val="22"/>
                <w:u w:val="none"/>
                <w:lang w:val="en-US" w:eastAsia="zh-CN"/>
              </w:rPr>
            </w:pPr>
            <w:r>
              <w:rPr>
                <w:rFonts w:hint="default" w:ascii="Times New Roman" w:hAnsi="Times New Roman" w:cs="Times New Roman"/>
                <w:b/>
                <w:color w:val="auto"/>
                <w:sz w:val="24"/>
                <w:szCs w:val="24"/>
                <w:u w:val="none"/>
                <w:lang w:val="en-US" w:eastAsia="zh-CN"/>
              </w:rPr>
              <w:t>机加工：</w:t>
            </w:r>
            <w:r>
              <w:rPr>
                <w:rFonts w:hint="default" w:ascii="Times New Roman" w:hAnsi="Times New Roman" w:cs="Times New Roman"/>
                <w:bCs/>
                <w:color w:val="auto"/>
                <w:sz w:val="24"/>
                <w:szCs w:val="24"/>
                <w:u w:val="none"/>
              </w:rPr>
              <w:t>将</w:t>
            </w:r>
            <w:r>
              <w:rPr>
                <w:rFonts w:hint="default" w:ascii="Times New Roman" w:hAnsi="Times New Roman" w:cs="Times New Roman"/>
                <w:bCs/>
                <w:color w:val="auto"/>
                <w:sz w:val="24"/>
                <w:szCs w:val="24"/>
                <w:u w:val="none"/>
                <w:lang w:val="en-US" w:eastAsia="zh-CN"/>
              </w:rPr>
              <w:t>半成品</w:t>
            </w:r>
            <w:r>
              <w:rPr>
                <w:rFonts w:hint="default" w:ascii="Times New Roman" w:hAnsi="Times New Roman" w:cs="Times New Roman"/>
                <w:bCs/>
                <w:color w:val="auto"/>
                <w:sz w:val="24"/>
                <w:szCs w:val="24"/>
                <w:u w:val="none"/>
                <w:lang w:val="en-US" w:eastAsia="zh-CN"/>
              </w:rPr>
              <w:t>进行再次精车、铣加工及插加工</w:t>
            </w:r>
            <w:r>
              <w:rPr>
                <w:rFonts w:hint="default" w:ascii="Times New Roman" w:hAnsi="Times New Roman" w:cs="Times New Roman"/>
                <w:bCs/>
                <w:color w:val="auto"/>
                <w:sz w:val="24"/>
                <w:szCs w:val="24"/>
                <w:u w:val="none"/>
              </w:rPr>
              <w:t>，</w:t>
            </w:r>
            <w:r>
              <w:rPr>
                <w:rFonts w:hint="default" w:ascii="Times New Roman" w:hAnsi="Times New Roman" w:cs="Times New Roman"/>
                <w:bCs/>
                <w:color w:val="auto"/>
                <w:sz w:val="24"/>
                <w:szCs w:val="24"/>
                <w:u w:val="none"/>
                <w:lang w:val="en-US" w:eastAsia="zh-CN"/>
              </w:rPr>
              <w:t>在加工过程需要使用冷却液对钢材进行保护，该过程会产生机加工粉尘（G1-1）、废冷却液（S2）及机械噪声</w:t>
            </w:r>
            <w:r>
              <w:rPr>
                <w:rFonts w:hint="default" w:ascii="Times New Roman" w:hAnsi="Times New Roman" w:cs="Times New Roman"/>
                <w:color w:val="auto"/>
                <w:sz w:val="24"/>
                <w:szCs w:val="22"/>
                <w:u w:val="none"/>
                <w:lang w:val="en-US" w:eastAsia="zh-CN"/>
              </w:rPr>
              <w:t>。</w:t>
            </w:r>
          </w:p>
          <w:p>
            <w:pPr>
              <w:spacing w:line="360" w:lineRule="auto"/>
              <w:ind w:firstLine="435"/>
              <w:rPr>
                <w:rFonts w:hint="default" w:ascii="Times New Roman" w:hAnsi="Times New Roman" w:cs="Times New Roman"/>
                <w:color w:val="auto"/>
                <w:sz w:val="24"/>
                <w:szCs w:val="22"/>
                <w:u w:val="none"/>
                <w:lang w:val="en-US" w:eastAsia="zh-CN"/>
              </w:rPr>
            </w:pPr>
            <w:r>
              <w:rPr>
                <w:rFonts w:hint="default" w:ascii="Times New Roman" w:hAnsi="Times New Roman" w:cs="Times New Roman"/>
                <w:b/>
                <w:color w:val="auto"/>
                <w:sz w:val="24"/>
                <w:szCs w:val="24"/>
                <w:u w:val="none"/>
                <w:lang w:val="en-US" w:eastAsia="zh-CN"/>
              </w:rPr>
              <w:t>喷砂：</w:t>
            </w:r>
            <w:r>
              <w:rPr>
                <w:rFonts w:hint="eastAsia" w:ascii="Times New Roman" w:hAnsi="Times New Roman" w:cs="Times New Roman"/>
                <w:bCs/>
                <w:color w:val="auto"/>
                <w:sz w:val="24"/>
                <w:szCs w:val="24"/>
                <w:u w:val="none"/>
                <w:lang w:val="en-US" w:eastAsia="zh-CN"/>
              </w:rPr>
              <w:t>对工件表面进行喷砂处理，通过砂与工件表面的摩擦，除去工件表面的铁锈。喷砂是采用压缩空气为动力，以形成高速喷射束将喷料（白刚玉）高速喷射到需处理工件表面，使工件表面的外表或形状发生变化。由于磨料对工件表面的冲击和切削作用，使工件的表面获得一定的清洁度和不同的粗糙度，使工件表面的机械性能得到改善，因此提高了工件的抗疲劳性</w:t>
            </w:r>
            <w:r>
              <w:rPr>
                <w:rFonts w:hint="default" w:ascii="Times New Roman" w:hAnsi="Times New Roman" w:cs="Times New Roman"/>
                <w:bCs/>
                <w:color w:val="auto"/>
                <w:sz w:val="24"/>
                <w:szCs w:val="24"/>
                <w:u w:val="none"/>
                <w:lang w:val="en-US" w:eastAsia="zh-CN"/>
              </w:rPr>
              <w:t>。该过程会产生喷砂粉尘（G1-3）及机械噪声</w:t>
            </w:r>
            <w:r>
              <w:rPr>
                <w:rFonts w:hint="default" w:ascii="Times New Roman" w:hAnsi="Times New Roman" w:cs="Times New Roman"/>
                <w:color w:val="auto"/>
                <w:sz w:val="24"/>
                <w:szCs w:val="22"/>
                <w:u w:val="none"/>
                <w:lang w:val="en-US" w:eastAsia="zh-CN"/>
              </w:rPr>
              <w:t>。</w:t>
            </w:r>
          </w:p>
          <w:p>
            <w:pPr>
              <w:pStyle w:val="36"/>
              <w:ind w:firstLine="480" w:firstLineChars="200"/>
              <w:rPr>
                <w:rFonts w:hint="default" w:ascii="Times New Roman" w:hAnsi="Times New Roman" w:cs="Times New Roman"/>
                <w:b/>
                <w:color w:val="auto"/>
                <w:u w:val="none"/>
              </w:rPr>
            </w:pPr>
            <w:r>
              <w:rPr>
                <w:rFonts w:hint="default" w:ascii="Times New Roman" w:hAnsi="Times New Roman" w:cs="Times New Roman"/>
                <w:b/>
                <w:color w:val="auto"/>
                <w:u w:val="none"/>
              </w:rPr>
              <w:t>产污环节：</w:t>
            </w:r>
          </w:p>
          <w:p>
            <w:pPr>
              <w:pStyle w:val="36"/>
              <w:ind w:firstLine="480" w:firstLineChars="200"/>
              <w:rPr>
                <w:rFonts w:hint="default" w:ascii="Times New Roman" w:hAnsi="Times New Roman" w:cs="Times New Roman"/>
                <w:color w:val="auto"/>
                <w:u w:val="none"/>
              </w:rPr>
            </w:pPr>
            <w:r>
              <w:rPr>
                <w:rFonts w:hint="default" w:ascii="Times New Roman" w:hAnsi="Times New Roman" w:cs="Times New Roman"/>
                <w:color w:val="auto"/>
                <w:u w:val="none"/>
              </w:rPr>
              <w:t>项目产污工序汇总如下：</w:t>
            </w:r>
          </w:p>
          <w:p>
            <w:pPr>
              <w:pStyle w:val="36"/>
              <w:ind w:firstLine="480" w:firstLineChars="200"/>
              <w:rPr>
                <w:rFonts w:hint="default" w:ascii="Times New Roman" w:hAnsi="Times New Roman" w:cs="Times New Roman"/>
                <w:color w:val="auto"/>
                <w:u w:val="none"/>
              </w:rPr>
            </w:pPr>
            <w:r>
              <w:rPr>
                <w:rFonts w:hint="default" w:ascii="Times New Roman" w:hAnsi="Times New Roman" w:cs="Times New Roman"/>
                <w:color w:val="auto"/>
                <w:u w:val="none"/>
              </w:rPr>
              <w:t>（1）废水：员工生活污水（W）；</w:t>
            </w:r>
          </w:p>
          <w:p>
            <w:pPr>
              <w:pStyle w:val="33"/>
              <w:rPr>
                <w:rFonts w:hint="default" w:ascii="Times New Roman" w:hAnsi="Times New Roman" w:cs="Times New Roman"/>
                <w:color w:val="auto"/>
                <w:u w:val="none"/>
              </w:rPr>
            </w:pPr>
            <w:r>
              <w:rPr>
                <w:rFonts w:hint="default" w:ascii="Times New Roman" w:hAnsi="Times New Roman" w:cs="Times New Roman"/>
                <w:color w:val="auto"/>
                <w:u w:val="none"/>
              </w:rPr>
              <w:t>（2）废气：</w:t>
            </w:r>
            <w:r>
              <w:rPr>
                <w:rFonts w:hint="default" w:ascii="Times New Roman" w:hAnsi="Times New Roman" w:cs="Times New Roman"/>
                <w:color w:val="auto"/>
                <w:u w:val="none"/>
                <w:lang w:val="en-US" w:eastAsia="zh-CN"/>
              </w:rPr>
              <w:t>机加工</w:t>
            </w:r>
            <w:r>
              <w:rPr>
                <w:rFonts w:hint="default" w:ascii="Times New Roman" w:hAnsi="Times New Roman" w:cs="Times New Roman"/>
                <w:color w:val="auto"/>
                <w:u w:val="none"/>
              </w:rPr>
              <w:t>粉尘（G</w:t>
            </w:r>
            <w:r>
              <w:rPr>
                <w:rFonts w:hint="default" w:ascii="Times New Roman" w:hAnsi="Times New Roman" w:cs="Times New Roman"/>
                <w:color w:val="auto"/>
                <w:u w:val="none"/>
                <w:lang w:val="en-US" w:eastAsia="zh-CN"/>
              </w:rPr>
              <w:t>1-1</w:t>
            </w:r>
            <w:r>
              <w:rPr>
                <w:rFonts w:hint="default" w:ascii="Times New Roman" w:hAnsi="Times New Roman" w:cs="Times New Roman"/>
                <w:color w:val="auto"/>
                <w:u w:val="none"/>
              </w:rPr>
              <w:t>）</w:t>
            </w:r>
            <w:r>
              <w:rPr>
                <w:rFonts w:hint="default" w:ascii="Times New Roman" w:hAnsi="Times New Roman" w:cs="Times New Roman"/>
                <w:color w:val="auto"/>
                <w:u w:val="none"/>
                <w:lang w:eastAsia="zh-CN"/>
              </w:rPr>
              <w:t>、</w:t>
            </w:r>
            <w:r>
              <w:rPr>
                <w:rFonts w:hint="default" w:ascii="Times New Roman" w:hAnsi="Times New Roman" w:cs="Times New Roman"/>
                <w:color w:val="auto"/>
                <w:u w:val="none"/>
                <w:lang w:val="en-US" w:eastAsia="zh-CN"/>
              </w:rPr>
              <w:t>烧结粉尘（G1-2）、喷砂粉尘（G1-3）</w:t>
            </w:r>
            <w:r>
              <w:rPr>
                <w:rFonts w:hint="default" w:ascii="Times New Roman" w:hAnsi="Times New Roman" w:cs="Times New Roman"/>
                <w:color w:val="auto"/>
                <w:u w:val="none"/>
              </w:rPr>
              <w:t>；</w:t>
            </w:r>
          </w:p>
          <w:p>
            <w:pPr>
              <w:pStyle w:val="36"/>
              <w:ind w:firstLine="480" w:firstLineChars="200"/>
              <w:rPr>
                <w:rFonts w:hint="default" w:ascii="Times New Roman" w:hAnsi="Times New Roman" w:cs="Times New Roman"/>
                <w:color w:val="auto"/>
                <w:u w:val="none"/>
              </w:rPr>
            </w:pPr>
            <w:r>
              <w:rPr>
                <w:rFonts w:hint="default" w:ascii="Times New Roman" w:hAnsi="Times New Roman" w:cs="Times New Roman"/>
                <w:color w:val="auto"/>
                <w:u w:val="none"/>
              </w:rPr>
              <w:t>（3）噪声：设备运行过程中产生的噪声（N）；</w:t>
            </w:r>
          </w:p>
          <w:p>
            <w:pPr>
              <w:pStyle w:val="36"/>
              <w:ind w:firstLine="480" w:firstLineChars="200"/>
              <w:rPr>
                <w:rFonts w:hint="default" w:ascii="Times New Roman" w:hAnsi="Times New Roman" w:cs="Times New Roman"/>
                <w:color w:val="auto"/>
                <w:u w:val="none"/>
              </w:rPr>
            </w:pPr>
            <w:r>
              <w:rPr>
                <w:rFonts w:hint="default" w:ascii="Times New Roman" w:hAnsi="Times New Roman" w:cs="Times New Roman"/>
                <w:color w:val="auto"/>
                <w:u w:val="none"/>
              </w:rPr>
              <w:t>（4）固体废物：</w:t>
            </w:r>
            <w:r>
              <w:rPr>
                <w:rFonts w:hint="default" w:ascii="Times New Roman" w:hAnsi="Times New Roman" w:cs="Times New Roman"/>
                <w:bCs/>
                <w:color w:val="auto"/>
                <w:szCs w:val="24"/>
                <w:u w:val="none"/>
                <w:lang w:val="en-US" w:eastAsia="zh-CN"/>
              </w:rPr>
              <w:t>边角料</w:t>
            </w:r>
            <w:r>
              <w:rPr>
                <w:rFonts w:hint="default" w:ascii="Times New Roman" w:hAnsi="Times New Roman" w:cs="Times New Roman"/>
                <w:bCs/>
                <w:color w:val="auto"/>
                <w:szCs w:val="24"/>
                <w:u w:val="none"/>
              </w:rPr>
              <w:t>（S1），废</w:t>
            </w:r>
            <w:r>
              <w:rPr>
                <w:rFonts w:hint="default" w:ascii="Times New Roman" w:hAnsi="Times New Roman" w:cs="Times New Roman"/>
                <w:bCs/>
                <w:color w:val="auto"/>
                <w:szCs w:val="24"/>
                <w:u w:val="none"/>
                <w:lang w:val="en-US" w:eastAsia="zh-CN"/>
              </w:rPr>
              <w:t>冷却液</w:t>
            </w:r>
            <w:r>
              <w:rPr>
                <w:rFonts w:hint="default" w:ascii="Times New Roman" w:hAnsi="Times New Roman" w:cs="Times New Roman"/>
                <w:bCs/>
                <w:color w:val="auto"/>
                <w:szCs w:val="24"/>
                <w:u w:val="none"/>
              </w:rPr>
              <w:t>（S2），废</w:t>
            </w:r>
            <w:r>
              <w:rPr>
                <w:rFonts w:hint="default" w:ascii="Times New Roman" w:hAnsi="Times New Roman" w:cs="Times New Roman"/>
                <w:bCs/>
                <w:color w:val="auto"/>
                <w:szCs w:val="24"/>
                <w:u w:val="none"/>
                <w:lang w:val="en-US" w:eastAsia="zh-CN"/>
              </w:rPr>
              <w:t>液压油</w:t>
            </w:r>
            <w:r>
              <w:rPr>
                <w:rFonts w:hint="default" w:ascii="Times New Roman" w:hAnsi="Times New Roman" w:cs="Times New Roman"/>
                <w:bCs/>
                <w:color w:val="auto"/>
                <w:szCs w:val="24"/>
                <w:u w:val="none"/>
              </w:rPr>
              <w:t>（S3），</w:t>
            </w:r>
            <w:r>
              <w:rPr>
                <w:rFonts w:hint="default" w:ascii="Times New Roman" w:hAnsi="Times New Roman" w:cs="Times New Roman"/>
                <w:bCs/>
                <w:color w:val="auto"/>
                <w:szCs w:val="24"/>
                <w:u w:val="none"/>
                <w:lang w:val="en-US" w:eastAsia="zh-CN"/>
              </w:rPr>
              <w:t>废</w:t>
            </w:r>
            <w:r>
              <w:rPr>
                <w:rFonts w:hint="default" w:ascii="Times New Roman" w:hAnsi="Times New Roman" w:cs="Times New Roman"/>
                <w:bCs/>
                <w:color w:val="auto"/>
                <w:szCs w:val="24"/>
                <w:u w:val="none"/>
              </w:rPr>
              <w:t>包装桶</w:t>
            </w:r>
            <w:r>
              <w:rPr>
                <w:rFonts w:hint="eastAsia" w:ascii="Times New Roman" w:hAnsi="Times New Roman" w:cs="Times New Roman"/>
                <w:bCs/>
                <w:color w:val="auto"/>
                <w:szCs w:val="24"/>
                <w:u w:val="none"/>
                <w:lang w:val="en-US" w:eastAsia="zh-CN"/>
              </w:rPr>
              <w:t>（S4），废机油（S5），废抹布手套</w:t>
            </w:r>
            <w:r>
              <w:rPr>
                <w:rFonts w:hint="default" w:ascii="Times New Roman" w:hAnsi="Times New Roman" w:cs="Times New Roman"/>
                <w:bCs/>
                <w:color w:val="auto"/>
                <w:szCs w:val="24"/>
                <w:u w:val="none"/>
              </w:rPr>
              <w:t>（S</w:t>
            </w:r>
            <w:r>
              <w:rPr>
                <w:rFonts w:hint="eastAsia" w:ascii="Times New Roman" w:hAnsi="Times New Roman" w:cs="Times New Roman"/>
                <w:bCs/>
                <w:color w:val="auto"/>
                <w:szCs w:val="24"/>
                <w:u w:val="none"/>
                <w:lang w:val="en-US" w:eastAsia="zh-CN"/>
              </w:rPr>
              <w:t>6</w:t>
            </w:r>
            <w:r>
              <w:rPr>
                <w:rFonts w:hint="default" w:ascii="Times New Roman" w:hAnsi="Times New Roman" w:cs="Times New Roman"/>
                <w:bCs/>
                <w:color w:val="auto"/>
                <w:szCs w:val="24"/>
                <w:u w:val="none"/>
              </w:rPr>
              <w:t>），</w:t>
            </w:r>
            <w:r>
              <w:rPr>
                <w:rFonts w:hint="default" w:ascii="Times New Roman" w:hAnsi="Times New Roman" w:cs="Times New Roman"/>
                <w:bCs/>
                <w:color w:val="auto"/>
                <w:szCs w:val="24"/>
                <w:u w:val="none"/>
                <w:lang w:val="en-US" w:eastAsia="zh-CN"/>
              </w:rPr>
              <w:t>除尘设施收集粉尘（S</w:t>
            </w:r>
            <w:r>
              <w:rPr>
                <w:rFonts w:hint="eastAsia" w:ascii="Times New Roman" w:hAnsi="Times New Roman" w:cs="Times New Roman"/>
                <w:bCs/>
                <w:color w:val="auto"/>
                <w:szCs w:val="24"/>
                <w:u w:val="none"/>
                <w:lang w:val="en-US" w:eastAsia="zh-CN"/>
              </w:rPr>
              <w:t>7</w:t>
            </w:r>
            <w:r>
              <w:rPr>
                <w:rFonts w:hint="default" w:ascii="Times New Roman" w:hAnsi="Times New Roman" w:cs="Times New Roman"/>
                <w:bCs/>
                <w:color w:val="auto"/>
                <w:szCs w:val="24"/>
                <w:u w:val="none"/>
                <w:lang w:val="en-US" w:eastAsia="zh-CN"/>
              </w:rPr>
              <w:t>），</w:t>
            </w:r>
            <w:r>
              <w:rPr>
                <w:rFonts w:hint="default" w:ascii="Times New Roman" w:hAnsi="Times New Roman" w:cs="Times New Roman"/>
                <w:color w:val="auto"/>
                <w:u w:val="none"/>
              </w:rPr>
              <w:t>员工生活垃圾（S</w:t>
            </w:r>
            <w:r>
              <w:rPr>
                <w:rFonts w:hint="eastAsia" w:ascii="Times New Roman" w:hAnsi="Times New Roman" w:cs="Times New Roman"/>
                <w:color w:val="auto"/>
                <w:u w:val="none"/>
                <w:lang w:val="en-US" w:eastAsia="zh-CN"/>
              </w:rPr>
              <w:t>8</w:t>
            </w:r>
            <w:r>
              <w:rPr>
                <w:rFonts w:hint="default" w:ascii="Times New Roman" w:hAnsi="Times New Roman" w:cs="Times New Roman"/>
                <w:color w:val="auto"/>
                <w:u w:val="none"/>
              </w:rPr>
              <w:t>）。</w:t>
            </w:r>
          </w:p>
          <w:p>
            <w:pPr>
              <w:spacing w:line="360" w:lineRule="auto"/>
              <w:rPr>
                <w:rFonts w:hint="default" w:ascii="Times New Roman" w:hAnsi="Times New Roman" w:cs="Times New Roman"/>
                <w:b/>
                <w:bCs/>
                <w:color w:val="auto"/>
                <w:sz w:val="24"/>
                <w:szCs w:val="24"/>
                <w:u w:val="none"/>
              </w:rPr>
            </w:pPr>
            <w:r>
              <w:rPr>
                <w:rFonts w:hint="default" w:ascii="Times New Roman" w:hAnsi="Times New Roman" w:cs="Times New Roman"/>
                <w:b/>
                <w:bCs/>
                <w:color w:val="auto"/>
                <w:sz w:val="24"/>
                <w:szCs w:val="24"/>
                <w:u w:val="none"/>
              </w:rPr>
              <w:t>主要产污节点及产污类型：</w:t>
            </w:r>
          </w:p>
          <w:p>
            <w:pPr>
              <w:pStyle w:val="5"/>
              <w:jc w:val="center"/>
              <w:rPr>
                <w:rFonts w:hint="default" w:ascii="Times New Roman" w:hAnsi="Times New Roman" w:cs="Times New Roman"/>
                <w:b/>
                <w:color w:val="auto"/>
                <w:sz w:val="22"/>
                <w:szCs w:val="20"/>
                <w:u w:val="none"/>
              </w:rPr>
            </w:pPr>
            <w:r>
              <w:rPr>
                <w:rFonts w:hint="default" w:ascii="Times New Roman" w:hAnsi="Times New Roman" w:cs="Times New Roman"/>
                <w:b/>
                <w:color w:val="auto"/>
                <w:sz w:val="22"/>
                <w:szCs w:val="20"/>
                <w:u w:val="none"/>
              </w:rPr>
              <w:t>表1</w:t>
            </w:r>
            <w:r>
              <w:rPr>
                <w:rFonts w:hint="default" w:ascii="Times New Roman" w:hAnsi="Times New Roman" w:cs="Times New Roman"/>
                <w:b/>
                <w:color w:val="auto"/>
                <w:sz w:val="22"/>
                <w:szCs w:val="20"/>
                <w:u w:val="none"/>
                <w:lang w:val="en-US" w:eastAsia="zh-CN"/>
              </w:rPr>
              <w:t>8</w:t>
            </w:r>
            <w:r>
              <w:rPr>
                <w:rFonts w:hint="default" w:ascii="Times New Roman" w:hAnsi="Times New Roman" w:cs="Times New Roman"/>
                <w:b/>
                <w:color w:val="auto"/>
                <w:sz w:val="22"/>
                <w:szCs w:val="20"/>
                <w:u w:val="none"/>
              </w:rPr>
              <w:t xml:space="preserve"> 产污节点汇总表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622"/>
              <w:gridCol w:w="992"/>
              <w:gridCol w:w="1417"/>
              <w:gridCol w:w="3069"/>
              <w:gridCol w:w="10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60"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类型</w:t>
                  </w:r>
                </w:p>
              </w:tc>
              <w:tc>
                <w:tcPr>
                  <w:tcW w:w="16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污染源</w:t>
                  </w:r>
                </w:p>
              </w:tc>
              <w:tc>
                <w:tcPr>
                  <w:tcW w:w="99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产污节点</w:t>
                  </w:r>
                </w:p>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/环节</w:t>
                  </w:r>
                </w:p>
              </w:tc>
              <w:tc>
                <w:tcPr>
                  <w:tcW w:w="1417"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主要污染物</w:t>
                  </w:r>
                </w:p>
              </w:tc>
              <w:tc>
                <w:tcPr>
                  <w:tcW w:w="3069"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治理措施</w:t>
                  </w:r>
                </w:p>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及去向</w:t>
                  </w:r>
                </w:p>
              </w:tc>
              <w:tc>
                <w:tcPr>
                  <w:tcW w:w="1025"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60"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废水</w:t>
                  </w:r>
                </w:p>
              </w:tc>
              <w:tc>
                <w:tcPr>
                  <w:tcW w:w="16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生活污水W1</w:t>
                  </w:r>
                </w:p>
              </w:tc>
              <w:tc>
                <w:tcPr>
                  <w:tcW w:w="99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员工生活</w:t>
                  </w:r>
                </w:p>
              </w:tc>
              <w:tc>
                <w:tcPr>
                  <w:tcW w:w="1417" w:type="dxa"/>
                  <w:noWrap w:val="0"/>
                  <w:vAlign w:val="center"/>
                </w:tcPr>
                <w:p>
                  <w:pPr>
                    <w:pStyle w:val="5"/>
                    <w:adjustRightInd w:val="0"/>
                    <w:snapToGrid w:val="0"/>
                    <w:jc w:val="center"/>
                    <w:rPr>
                      <w:rFonts w:hint="default" w:ascii="Times New Roman" w:hAnsi="Times New Roman" w:eastAsia="宋体" w:cs="Times New Roman"/>
                      <w:color w:val="auto"/>
                      <w:kern w:val="0"/>
                      <w:sz w:val="21"/>
                      <w:szCs w:val="21"/>
                      <w:u w:val="none"/>
                      <w:lang w:eastAsia="zh-CN"/>
                    </w:rPr>
                  </w:pPr>
                  <w:r>
                    <w:rPr>
                      <w:rFonts w:hint="default" w:ascii="Times New Roman" w:hAnsi="Times New Roman" w:cs="Times New Roman"/>
                      <w:color w:val="auto"/>
                      <w:kern w:val="0"/>
                      <w:sz w:val="21"/>
                      <w:szCs w:val="21"/>
                      <w:u w:val="none"/>
                    </w:rPr>
                    <w:t>COD</w:t>
                  </w:r>
                  <w:r>
                    <w:rPr>
                      <w:rFonts w:hint="default" w:ascii="Times New Roman" w:hAnsi="Times New Roman" w:cs="Times New Roman"/>
                      <w:color w:val="auto"/>
                      <w:kern w:val="0"/>
                      <w:sz w:val="21"/>
                      <w:szCs w:val="21"/>
                      <w:u w:val="none"/>
                      <w:vertAlign w:val="subscript"/>
                    </w:rPr>
                    <w:t>cr</w:t>
                  </w:r>
                  <w:r>
                    <w:rPr>
                      <w:rFonts w:hint="default" w:ascii="Times New Roman" w:hAnsi="Times New Roman" w:cs="Times New Roman"/>
                      <w:color w:val="auto"/>
                      <w:kern w:val="0"/>
                      <w:sz w:val="21"/>
                      <w:szCs w:val="21"/>
                      <w:u w:val="none"/>
                    </w:rPr>
                    <w:t>、BOD</w:t>
                  </w:r>
                  <w:r>
                    <w:rPr>
                      <w:rFonts w:hint="default" w:ascii="Times New Roman" w:hAnsi="Times New Roman" w:cs="Times New Roman"/>
                      <w:color w:val="auto"/>
                      <w:kern w:val="0"/>
                      <w:sz w:val="21"/>
                      <w:szCs w:val="21"/>
                      <w:u w:val="none"/>
                      <w:vertAlign w:val="subscript"/>
                    </w:rPr>
                    <w:t>5</w:t>
                  </w:r>
                  <w:r>
                    <w:rPr>
                      <w:rFonts w:hint="default" w:ascii="Times New Roman" w:hAnsi="Times New Roman" w:cs="Times New Roman"/>
                      <w:color w:val="auto"/>
                      <w:kern w:val="0"/>
                      <w:sz w:val="21"/>
                      <w:szCs w:val="21"/>
                      <w:u w:val="none"/>
                    </w:rPr>
                    <w:t>、氨氮、SS</w:t>
                  </w:r>
                  <w:r>
                    <w:rPr>
                      <w:rFonts w:hint="default" w:ascii="Times New Roman" w:hAnsi="Times New Roman" w:cs="Times New Roman"/>
                      <w:color w:val="auto"/>
                      <w:kern w:val="0"/>
                      <w:sz w:val="21"/>
                      <w:szCs w:val="21"/>
                      <w:u w:val="none"/>
                      <w:lang w:eastAsia="zh-CN"/>
                    </w:rPr>
                    <w:t>、</w:t>
                  </w:r>
                </w:p>
              </w:tc>
              <w:tc>
                <w:tcPr>
                  <w:tcW w:w="3069" w:type="dxa"/>
                  <w:noWrap w:val="0"/>
                  <w:vAlign w:val="center"/>
                </w:tcPr>
                <w:p>
                  <w:pPr>
                    <w:pStyle w:val="36"/>
                    <w:ind w:firstLine="0" w:firstLineChars="0"/>
                    <w:rPr>
                      <w:rFonts w:hint="default" w:ascii="Times New Roman" w:hAnsi="Times New Roman" w:cs="Times New Roman"/>
                      <w:color w:val="auto"/>
                      <w:kern w:val="0"/>
                      <w:sz w:val="21"/>
                      <w:szCs w:val="21"/>
                      <w:u w:val="none"/>
                    </w:rPr>
                  </w:pPr>
                  <w:r>
                    <w:rPr>
                      <w:rFonts w:hint="default" w:ascii="Times New Roman" w:hAnsi="Times New Roman" w:cs="Times New Roman"/>
                      <w:color w:val="auto"/>
                      <w:sz w:val="21"/>
                      <w:szCs w:val="21"/>
                      <w:u w:val="none"/>
                    </w:rPr>
                    <w:t>生活污水经化粪池处理后达到《污水综合排放标准》（GB8978-1996）三级标准后排入</w:t>
                  </w:r>
                  <w:r>
                    <w:rPr>
                      <w:rFonts w:hint="default" w:ascii="Times New Roman" w:hAnsi="Times New Roman" w:cs="Times New Roman"/>
                      <w:color w:val="auto"/>
                      <w:sz w:val="21"/>
                      <w:szCs w:val="21"/>
                      <w:u w:val="none"/>
                      <w:lang w:eastAsia="zh-CN"/>
                    </w:rPr>
                    <w:t>下河线污水处理厂</w:t>
                  </w:r>
                  <w:r>
                    <w:rPr>
                      <w:rFonts w:hint="default" w:ascii="Times New Roman" w:hAnsi="Times New Roman" w:cs="Times New Roman"/>
                      <w:color w:val="auto"/>
                      <w:sz w:val="21"/>
                      <w:szCs w:val="21"/>
                      <w:u w:val="none"/>
                    </w:rPr>
                    <w:t>处理达标后外排至</w:t>
                  </w:r>
                  <w:r>
                    <w:rPr>
                      <w:rFonts w:hint="default" w:ascii="Times New Roman" w:hAnsi="Times New Roman" w:cs="Times New Roman"/>
                      <w:color w:val="auto"/>
                      <w:sz w:val="21"/>
                      <w:szCs w:val="21"/>
                      <w:u w:val="none"/>
                      <w:lang w:val="en-US" w:eastAsia="zh-CN"/>
                    </w:rPr>
                    <w:t>湘江</w:t>
                  </w:r>
                  <w:r>
                    <w:rPr>
                      <w:rFonts w:hint="default" w:ascii="Times New Roman" w:hAnsi="Times New Roman" w:cs="Times New Roman"/>
                      <w:color w:val="auto"/>
                      <w:sz w:val="21"/>
                      <w:szCs w:val="21"/>
                      <w:u w:val="none"/>
                      <w:lang w:eastAsia="zh-CN"/>
                    </w:rPr>
                    <w:t>。</w:t>
                  </w:r>
                </w:p>
              </w:tc>
              <w:tc>
                <w:tcPr>
                  <w:tcW w:w="1025"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 w:type="dxa"/>
                  <w:vMerge w:val="restart"/>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废气</w:t>
                  </w:r>
                </w:p>
              </w:tc>
              <w:tc>
                <w:tcPr>
                  <w:tcW w:w="16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lang w:val="en-US" w:eastAsia="zh-CN"/>
                    </w:rPr>
                    <w:t>机加工</w:t>
                  </w:r>
                  <w:r>
                    <w:rPr>
                      <w:rFonts w:hint="default" w:ascii="Times New Roman" w:hAnsi="Times New Roman" w:cs="Times New Roman"/>
                      <w:color w:val="auto"/>
                      <w:kern w:val="0"/>
                      <w:sz w:val="21"/>
                      <w:szCs w:val="21"/>
                      <w:u w:val="none"/>
                    </w:rPr>
                    <w:t>粉尘（G</w:t>
                  </w:r>
                  <w:r>
                    <w:rPr>
                      <w:rFonts w:hint="default" w:ascii="Times New Roman" w:hAnsi="Times New Roman" w:cs="Times New Roman"/>
                      <w:color w:val="auto"/>
                      <w:kern w:val="0"/>
                      <w:sz w:val="21"/>
                      <w:szCs w:val="21"/>
                      <w:u w:val="none"/>
                      <w:lang w:val="en-US" w:eastAsia="zh-CN"/>
                    </w:rPr>
                    <w:t>1-1</w:t>
                  </w:r>
                  <w:r>
                    <w:rPr>
                      <w:rFonts w:hint="default" w:ascii="Times New Roman" w:hAnsi="Times New Roman" w:cs="Times New Roman"/>
                      <w:color w:val="auto"/>
                      <w:kern w:val="0"/>
                      <w:sz w:val="21"/>
                      <w:szCs w:val="21"/>
                      <w:u w:val="none"/>
                    </w:rPr>
                    <w:t>）</w:t>
                  </w:r>
                </w:p>
              </w:tc>
              <w:tc>
                <w:tcPr>
                  <w:tcW w:w="99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机加工</w:t>
                  </w:r>
                </w:p>
              </w:tc>
              <w:tc>
                <w:tcPr>
                  <w:tcW w:w="1417"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颗粒物</w:t>
                  </w:r>
                </w:p>
              </w:tc>
              <w:tc>
                <w:tcPr>
                  <w:tcW w:w="3069"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加强通风</w:t>
                  </w:r>
                </w:p>
              </w:tc>
              <w:tc>
                <w:tcPr>
                  <w:tcW w:w="1025"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无组织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 w:type="dxa"/>
                  <w:vMerge w:val="continue"/>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p>
              </w:tc>
              <w:tc>
                <w:tcPr>
                  <w:tcW w:w="16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lang w:val="en-US" w:eastAsia="zh-CN"/>
                    </w:rPr>
                    <w:t>烧结粉尘（G1-2）</w:t>
                  </w:r>
                </w:p>
              </w:tc>
              <w:tc>
                <w:tcPr>
                  <w:tcW w:w="992" w:type="dxa"/>
                  <w:noWrap w:val="0"/>
                  <w:vAlign w:val="center"/>
                </w:tcPr>
                <w:p>
                  <w:pPr>
                    <w:pStyle w:val="5"/>
                    <w:adjustRightInd w:val="0"/>
                    <w:snapToGrid w:val="0"/>
                    <w:jc w:val="center"/>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烧结</w:t>
                  </w:r>
                </w:p>
              </w:tc>
              <w:tc>
                <w:tcPr>
                  <w:tcW w:w="1417" w:type="dxa"/>
                  <w:noWrap w:val="0"/>
                  <w:vAlign w:val="center"/>
                </w:tcPr>
                <w:p>
                  <w:pPr>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颗粒物</w:t>
                  </w:r>
                </w:p>
              </w:tc>
              <w:tc>
                <w:tcPr>
                  <w:tcW w:w="3069"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加强通风</w:t>
                  </w:r>
                </w:p>
              </w:tc>
              <w:tc>
                <w:tcPr>
                  <w:tcW w:w="1025" w:type="dxa"/>
                  <w:noWrap w:val="0"/>
                  <w:vAlign w:val="center"/>
                </w:tcPr>
                <w:p>
                  <w:pPr>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无组织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 w:type="dxa"/>
                  <w:vMerge w:val="continue"/>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p>
              </w:tc>
              <w:tc>
                <w:tcPr>
                  <w:tcW w:w="16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lang w:val="en-US" w:eastAsia="zh-CN"/>
                    </w:rPr>
                    <w:t>喷砂粉尘（G1-3）</w:t>
                  </w:r>
                </w:p>
              </w:tc>
              <w:tc>
                <w:tcPr>
                  <w:tcW w:w="992" w:type="dxa"/>
                  <w:noWrap w:val="0"/>
                  <w:vAlign w:val="center"/>
                </w:tcPr>
                <w:p>
                  <w:pPr>
                    <w:pStyle w:val="5"/>
                    <w:adjustRightInd w:val="0"/>
                    <w:snapToGrid w:val="0"/>
                    <w:jc w:val="center"/>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喷砂</w:t>
                  </w:r>
                </w:p>
              </w:tc>
              <w:tc>
                <w:tcPr>
                  <w:tcW w:w="1417" w:type="dxa"/>
                  <w:noWrap w:val="0"/>
                  <w:vAlign w:val="center"/>
                </w:tcPr>
                <w:p>
                  <w:pPr>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颗粒物</w:t>
                  </w:r>
                </w:p>
              </w:tc>
              <w:tc>
                <w:tcPr>
                  <w:tcW w:w="3069" w:type="dxa"/>
                  <w:noWrap w:val="0"/>
                  <w:vAlign w:val="center"/>
                </w:tcPr>
                <w:p>
                  <w:pPr>
                    <w:pStyle w:val="5"/>
                    <w:adjustRightInd w:val="0"/>
                    <w:snapToGrid w:val="0"/>
                    <w:jc w:val="center"/>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自带除尘设施</w:t>
                  </w:r>
                </w:p>
              </w:tc>
              <w:tc>
                <w:tcPr>
                  <w:tcW w:w="1025" w:type="dxa"/>
                  <w:noWrap w:val="0"/>
                  <w:vAlign w:val="center"/>
                </w:tcPr>
                <w:p>
                  <w:pPr>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无组织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 w:type="dxa"/>
                  <w:vMerge w:val="restart"/>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固废</w:t>
                  </w:r>
                </w:p>
              </w:tc>
              <w:tc>
                <w:tcPr>
                  <w:tcW w:w="16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lang w:val="en-US" w:eastAsia="zh-CN"/>
                    </w:rPr>
                    <w:t>边角料</w:t>
                  </w:r>
                  <w:r>
                    <w:rPr>
                      <w:rFonts w:hint="default" w:ascii="Times New Roman" w:hAnsi="Times New Roman" w:cs="Times New Roman"/>
                      <w:color w:val="auto"/>
                      <w:kern w:val="0"/>
                      <w:sz w:val="21"/>
                      <w:szCs w:val="21"/>
                      <w:u w:val="none"/>
                    </w:rPr>
                    <w:t>S1</w:t>
                  </w:r>
                </w:p>
              </w:tc>
              <w:tc>
                <w:tcPr>
                  <w:tcW w:w="99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机加工</w:t>
                  </w:r>
                </w:p>
              </w:tc>
              <w:tc>
                <w:tcPr>
                  <w:tcW w:w="1417"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一般固废</w:t>
                  </w:r>
                </w:p>
              </w:tc>
              <w:tc>
                <w:tcPr>
                  <w:tcW w:w="3069"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外卖资源回收公司</w:t>
                  </w:r>
                </w:p>
              </w:tc>
              <w:tc>
                <w:tcPr>
                  <w:tcW w:w="1025"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 w:type="dxa"/>
                  <w:vMerge w:val="continue"/>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p>
              </w:tc>
              <w:tc>
                <w:tcPr>
                  <w:tcW w:w="16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废</w:t>
                  </w:r>
                  <w:r>
                    <w:rPr>
                      <w:rFonts w:hint="default" w:ascii="Times New Roman" w:hAnsi="Times New Roman" w:cs="Times New Roman"/>
                      <w:color w:val="auto"/>
                      <w:kern w:val="0"/>
                      <w:sz w:val="21"/>
                      <w:szCs w:val="21"/>
                      <w:u w:val="none"/>
                      <w:lang w:val="en-US" w:eastAsia="zh-CN"/>
                    </w:rPr>
                    <w:t>冷却</w:t>
                  </w:r>
                  <w:r>
                    <w:rPr>
                      <w:rFonts w:hint="default" w:ascii="Times New Roman" w:hAnsi="Times New Roman" w:cs="Times New Roman"/>
                      <w:color w:val="auto"/>
                      <w:kern w:val="0"/>
                      <w:sz w:val="21"/>
                      <w:szCs w:val="21"/>
                      <w:u w:val="none"/>
                    </w:rPr>
                    <w:t>液S2</w:t>
                  </w:r>
                </w:p>
              </w:tc>
              <w:tc>
                <w:tcPr>
                  <w:tcW w:w="99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机加工</w:t>
                  </w:r>
                </w:p>
              </w:tc>
              <w:tc>
                <w:tcPr>
                  <w:tcW w:w="1417"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危险废物</w:t>
                  </w:r>
                </w:p>
              </w:tc>
              <w:tc>
                <w:tcPr>
                  <w:tcW w:w="3069" w:type="dxa"/>
                  <w:vMerge w:val="restart"/>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收集后分类存储于危废暂存间，交由具有相应危废资质的危废单位处置</w:t>
                  </w:r>
                </w:p>
              </w:tc>
              <w:tc>
                <w:tcPr>
                  <w:tcW w:w="1025" w:type="dxa"/>
                  <w:noWrap w:val="0"/>
                  <w:vAlign w:val="center"/>
                </w:tcPr>
                <w:p>
                  <w:pPr>
                    <w:jc w:val="center"/>
                    <w:rPr>
                      <w:rFonts w:hint="default" w:ascii="Times New Roman" w:hAnsi="Times New Roman" w:cs="Times New Roman"/>
                      <w:color w:val="auto"/>
                      <w:u w:val="none"/>
                    </w:rPr>
                  </w:pPr>
                  <w:r>
                    <w:rPr>
                      <w:rFonts w:hint="default" w:ascii="Times New Roman" w:hAnsi="Times New Roman" w:cs="Times New Roman"/>
                      <w:color w:val="auto"/>
                      <w:kern w:val="0"/>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60" w:type="dxa"/>
                  <w:vMerge w:val="continue"/>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p>
              </w:tc>
              <w:tc>
                <w:tcPr>
                  <w:tcW w:w="16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废</w:t>
                  </w:r>
                  <w:r>
                    <w:rPr>
                      <w:rFonts w:hint="default" w:ascii="Times New Roman" w:hAnsi="Times New Roman" w:cs="Times New Roman"/>
                      <w:color w:val="auto"/>
                      <w:kern w:val="0"/>
                      <w:sz w:val="21"/>
                      <w:szCs w:val="21"/>
                      <w:u w:val="none"/>
                      <w:lang w:val="en-US" w:eastAsia="zh-CN"/>
                    </w:rPr>
                    <w:t>液压</w:t>
                  </w:r>
                  <w:r>
                    <w:rPr>
                      <w:rFonts w:hint="default" w:ascii="Times New Roman" w:hAnsi="Times New Roman" w:cs="Times New Roman"/>
                      <w:color w:val="auto"/>
                      <w:kern w:val="0"/>
                      <w:sz w:val="21"/>
                      <w:szCs w:val="21"/>
                      <w:u w:val="none"/>
                    </w:rPr>
                    <w:t>油S3</w:t>
                  </w:r>
                </w:p>
              </w:tc>
              <w:tc>
                <w:tcPr>
                  <w:tcW w:w="99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机加工</w:t>
                  </w:r>
                </w:p>
              </w:tc>
              <w:tc>
                <w:tcPr>
                  <w:tcW w:w="1417" w:type="dxa"/>
                  <w:noWrap w:val="0"/>
                  <w:vAlign w:val="center"/>
                </w:tcPr>
                <w:p>
                  <w:pPr>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危险废物</w:t>
                  </w:r>
                </w:p>
              </w:tc>
              <w:tc>
                <w:tcPr>
                  <w:tcW w:w="3069" w:type="dxa"/>
                  <w:vMerge w:val="continue"/>
                  <w:noWrap w:val="0"/>
                  <w:vAlign w:val="center"/>
                </w:tcPr>
                <w:p>
                  <w:pPr>
                    <w:jc w:val="center"/>
                    <w:rPr>
                      <w:rFonts w:hint="default" w:ascii="Times New Roman" w:hAnsi="Times New Roman" w:cs="Times New Roman"/>
                      <w:color w:val="auto"/>
                      <w:u w:val="none"/>
                    </w:rPr>
                  </w:pPr>
                </w:p>
              </w:tc>
              <w:tc>
                <w:tcPr>
                  <w:tcW w:w="1025" w:type="dxa"/>
                  <w:noWrap w:val="0"/>
                  <w:vAlign w:val="center"/>
                </w:tcPr>
                <w:p>
                  <w:pPr>
                    <w:jc w:val="center"/>
                    <w:rPr>
                      <w:rFonts w:hint="default" w:ascii="Times New Roman" w:hAnsi="Times New Roman" w:cs="Times New Roman"/>
                      <w:color w:val="auto"/>
                      <w:u w:val="none"/>
                    </w:rPr>
                  </w:pPr>
                  <w:r>
                    <w:rPr>
                      <w:rFonts w:hint="default" w:ascii="Times New Roman" w:hAnsi="Times New Roman" w:cs="Times New Roman"/>
                      <w:color w:val="auto"/>
                      <w:kern w:val="0"/>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60" w:type="dxa"/>
                  <w:vMerge w:val="continue"/>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p>
              </w:tc>
              <w:tc>
                <w:tcPr>
                  <w:tcW w:w="16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lang w:val="en-US" w:eastAsia="zh-CN"/>
                    </w:rPr>
                    <w:t>废</w:t>
                  </w:r>
                  <w:r>
                    <w:rPr>
                      <w:rFonts w:hint="default" w:ascii="Times New Roman" w:hAnsi="Times New Roman" w:cs="Times New Roman"/>
                      <w:color w:val="auto"/>
                      <w:kern w:val="0"/>
                      <w:sz w:val="21"/>
                      <w:szCs w:val="21"/>
                      <w:u w:val="none"/>
                    </w:rPr>
                    <w:t>包装桶S4</w:t>
                  </w:r>
                </w:p>
              </w:tc>
              <w:tc>
                <w:tcPr>
                  <w:tcW w:w="99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机加工</w:t>
                  </w:r>
                </w:p>
              </w:tc>
              <w:tc>
                <w:tcPr>
                  <w:tcW w:w="1417" w:type="dxa"/>
                  <w:noWrap w:val="0"/>
                  <w:vAlign w:val="center"/>
                </w:tcPr>
                <w:p>
                  <w:pPr>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危险废物</w:t>
                  </w:r>
                </w:p>
              </w:tc>
              <w:tc>
                <w:tcPr>
                  <w:tcW w:w="3069" w:type="dxa"/>
                  <w:vMerge w:val="continue"/>
                  <w:noWrap w:val="0"/>
                  <w:vAlign w:val="center"/>
                </w:tcPr>
                <w:p>
                  <w:pPr>
                    <w:jc w:val="center"/>
                    <w:rPr>
                      <w:rFonts w:hint="default" w:ascii="Times New Roman" w:hAnsi="Times New Roman" w:cs="Times New Roman"/>
                      <w:color w:val="auto"/>
                      <w:sz w:val="21"/>
                      <w:szCs w:val="21"/>
                      <w:u w:val="none"/>
                    </w:rPr>
                  </w:pPr>
                </w:p>
              </w:tc>
              <w:tc>
                <w:tcPr>
                  <w:tcW w:w="1025" w:type="dxa"/>
                  <w:noWrap w:val="0"/>
                  <w:vAlign w:val="center"/>
                </w:tcPr>
                <w:p>
                  <w:pPr>
                    <w:jc w:val="center"/>
                    <w:rPr>
                      <w:rFonts w:hint="default" w:ascii="Times New Roman" w:hAnsi="Times New Roman" w:cs="Times New Roman"/>
                      <w:color w:val="auto"/>
                      <w:u w:val="none"/>
                    </w:rPr>
                  </w:pPr>
                  <w:r>
                    <w:rPr>
                      <w:rFonts w:hint="default" w:ascii="Times New Roman" w:hAnsi="Times New Roman" w:cs="Times New Roman"/>
                      <w:color w:val="auto"/>
                      <w:kern w:val="0"/>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60" w:type="dxa"/>
                  <w:vMerge w:val="continue"/>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p>
              </w:tc>
              <w:tc>
                <w:tcPr>
                  <w:tcW w:w="16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lang w:val="en-US" w:eastAsia="zh-CN"/>
                    </w:rPr>
                  </w:pPr>
                  <w:r>
                    <w:rPr>
                      <w:rFonts w:hint="eastAsia" w:ascii="Times New Roman" w:hAnsi="Times New Roman" w:cs="Times New Roman"/>
                      <w:color w:val="auto"/>
                      <w:kern w:val="0"/>
                      <w:sz w:val="21"/>
                      <w:szCs w:val="21"/>
                      <w:u w:val="none"/>
                      <w:lang w:val="en-US" w:eastAsia="zh-CN"/>
                    </w:rPr>
                    <w:t>废机油S5</w:t>
                  </w:r>
                </w:p>
              </w:tc>
              <w:tc>
                <w:tcPr>
                  <w:tcW w:w="992" w:type="dxa"/>
                  <w:noWrap w:val="0"/>
                  <w:vAlign w:val="center"/>
                </w:tcPr>
                <w:p>
                  <w:pPr>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机加工</w:t>
                  </w:r>
                </w:p>
              </w:tc>
              <w:tc>
                <w:tcPr>
                  <w:tcW w:w="1417" w:type="dxa"/>
                  <w:noWrap w:val="0"/>
                  <w:vAlign w:val="center"/>
                </w:tcPr>
                <w:p>
                  <w:pPr>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危险废物</w:t>
                  </w:r>
                </w:p>
              </w:tc>
              <w:tc>
                <w:tcPr>
                  <w:tcW w:w="3069" w:type="dxa"/>
                  <w:vMerge w:val="continue"/>
                  <w:noWrap w:val="0"/>
                  <w:vAlign w:val="center"/>
                </w:tcPr>
                <w:p>
                  <w:pPr>
                    <w:jc w:val="center"/>
                    <w:rPr>
                      <w:rFonts w:hint="default" w:ascii="Times New Roman" w:hAnsi="Times New Roman" w:cs="Times New Roman"/>
                      <w:color w:val="auto"/>
                      <w:sz w:val="21"/>
                      <w:szCs w:val="21"/>
                      <w:u w:val="none"/>
                    </w:rPr>
                  </w:pPr>
                </w:p>
              </w:tc>
              <w:tc>
                <w:tcPr>
                  <w:tcW w:w="1025" w:type="dxa"/>
                  <w:noWrap w:val="0"/>
                  <w:vAlign w:val="center"/>
                </w:tcPr>
                <w:p>
                  <w:pPr>
                    <w:jc w:val="center"/>
                    <w:rPr>
                      <w:rFonts w:hint="default" w:ascii="Times New Roman" w:hAnsi="Times New Roman" w:eastAsia="宋体" w:cs="Times New Roman"/>
                      <w:color w:val="auto"/>
                      <w:kern w:val="0"/>
                      <w:sz w:val="21"/>
                      <w:szCs w:val="21"/>
                      <w:u w:val="none"/>
                      <w:lang w:val="en-US" w:eastAsia="zh-CN"/>
                    </w:rPr>
                  </w:pPr>
                  <w:r>
                    <w:rPr>
                      <w:rFonts w:hint="eastAsia" w:ascii="Times New Roman" w:hAnsi="Times New Roman" w:cs="Times New Roman"/>
                      <w:color w:val="auto"/>
                      <w:kern w:val="0"/>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60" w:type="dxa"/>
                  <w:vMerge w:val="continue"/>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p>
              </w:tc>
              <w:tc>
                <w:tcPr>
                  <w:tcW w:w="16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lang w:val="en-US" w:eastAsia="zh-CN"/>
                    </w:rPr>
                  </w:pPr>
                  <w:r>
                    <w:rPr>
                      <w:rFonts w:hint="eastAsia" w:ascii="Times New Roman" w:hAnsi="Times New Roman" w:cs="Times New Roman"/>
                      <w:color w:val="auto"/>
                      <w:kern w:val="0"/>
                      <w:sz w:val="21"/>
                      <w:szCs w:val="21"/>
                      <w:u w:val="none"/>
                      <w:lang w:val="en-US" w:eastAsia="zh-CN"/>
                    </w:rPr>
                    <w:t>废抹布手套S6</w:t>
                  </w:r>
                </w:p>
              </w:tc>
              <w:tc>
                <w:tcPr>
                  <w:tcW w:w="992" w:type="dxa"/>
                  <w:noWrap w:val="0"/>
                  <w:vAlign w:val="center"/>
                </w:tcPr>
                <w:p>
                  <w:pPr>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机加工</w:t>
                  </w:r>
                </w:p>
              </w:tc>
              <w:tc>
                <w:tcPr>
                  <w:tcW w:w="1417" w:type="dxa"/>
                  <w:noWrap w:val="0"/>
                  <w:vAlign w:val="center"/>
                </w:tcPr>
                <w:p>
                  <w:pPr>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危险废物</w:t>
                  </w:r>
                </w:p>
              </w:tc>
              <w:tc>
                <w:tcPr>
                  <w:tcW w:w="3069" w:type="dxa"/>
                  <w:vMerge w:val="continue"/>
                  <w:noWrap w:val="0"/>
                  <w:vAlign w:val="center"/>
                </w:tcPr>
                <w:p>
                  <w:pPr>
                    <w:jc w:val="center"/>
                    <w:rPr>
                      <w:rFonts w:hint="default" w:ascii="Times New Roman" w:hAnsi="Times New Roman" w:cs="Times New Roman"/>
                      <w:color w:val="auto"/>
                      <w:sz w:val="21"/>
                      <w:szCs w:val="21"/>
                      <w:u w:val="none"/>
                    </w:rPr>
                  </w:pPr>
                </w:p>
              </w:tc>
              <w:tc>
                <w:tcPr>
                  <w:tcW w:w="1025" w:type="dxa"/>
                  <w:noWrap w:val="0"/>
                  <w:vAlign w:val="center"/>
                </w:tcPr>
                <w:p>
                  <w:pPr>
                    <w:jc w:val="center"/>
                    <w:rPr>
                      <w:rFonts w:hint="eastAsia" w:ascii="Times New Roman" w:hAnsi="Times New Roman" w:eastAsia="宋体" w:cs="Times New Roman"/>
                      <w:color w:val="auto"/>
                      <w:kern w:val="0"/>
                      <w:sz w:val="21"/>
                      <w:szCs w:val="21"/>
                      <w:u w:val="none"/>
                      <w:lang w:val="en-US" w:eastAsia="zh-CN"/>
                    </w:rPr>
                  </w:pPr>
                  <w:r>
                    <w:rPr>
                      <w:rFonts w:hint="eastAsia" w:ascii="Times New Roman" w:hAnsi="Times New Roman" w:cs="Times New Roman"/>
                      <w:color w:val="auto"/>
                      <w:kern w:val="0"/>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60" w:type="dxa"/>
                  <w:vMerge w:val="continue"/>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p>
              </w:tc>
              <w:tc>
                <w:tcPr>
                  <w:tcW w:w="16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除尘设施收集粉尘</w:t>
                  </w:r>
                  <w:r>
                    <w:rPr>
                      <w:rFonts w:hint="eastAsia" w:ascii="Times New Roman" w:hAnsi="Times New Roman" w:cs="Times New Roman"/>
                      <w:color w:val="auto"/>
                      <w:kern w:val="0"/>
                      <w:sz w:val="21"/>
                      <w:szCs w:val="21"/>
                      <w:u w:val="none"/>
                      <w:lang w:val="en-US" w:eastAsia="zh-CN"/>
                    </w:rPr>
                    <w:t>S7</w:t>
                  </w:r>
                </w:p>
              </w:tc>
              <w:tc>
                <w:tcPr>
                  <w:tcW w:w="992" w:type="dxa"/>
                  <w:noWrap w:val="0"/>
                  <w:vAlign w:val="center"/>
                </w:tcPr>
                <w:p>
                  <w:pPr>
                    <w:pStyle w:val="5"/>
                    <w:adjustRightInd w:val="0"/>
                    <w:snapToGrid w:val="0"/>
                    <w:jc w:val="center"/>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环保设施</w:t>
                  </w:r>
                </w:p>
              </w:tc>
              <w:tc>
                <w:tcPr>
                  <w:tcW w:w="1417"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一般固废</w:t>
                  </w:r>
                </w:p>
              </w:tc>
              <w:tc>
                <w:tcPr>
                  <w:tcW w:w="3069"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外卖资源回收公司</w:t>
                  </w:r>
                </w:p>
              </w:tc>
              <w:tc>
                <w:tcPr>
                  <w:tcW w:w="1025"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60" w:type="dxa"/>
                  <w:vMerge w:val="continue"/>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p>
              </w:tc>
              <w:tc>
                <w:tcPr>
                  <w:tcW w:w="1622" w:type="dxa"/>
                  <w:noWrap w:val="0"/>
                  <w:vAlign w:val="center"/>
                </w:tcPr>
                <w:p>
                  <w:pPr>
                    <w:pStyle w:val="5"/>
                    <w:adjustRightInd w:val="0"/>
                    <w:snapToGrid w:val="0"/>
                    <w:jc w:val="center"/>
                    <w:rPr>
                      <w:rFonts w:hint="default" w:ascii="Times New Roman" w:hAnsi="Times New Roman" w:eastAsia="宋体" w:cs="Times New Roman"/>
                      <w:color w:val="auto"/>
                      <w:kern w:val="0"/>
                      <w:sz w:val="21"/>
                      <w:szCs w:val="21"/>
                      <w:u w:val="none"/>
                      <w:lang w:eastAsia="zh-CN"/>
                    </w:rPr>
                  </w:pPr>
                  <w:r>
                    <w:rPr>
                      <w:rFonts w:hint="default" w:ascii="Times New Roman" w:hAnsi="Times New Roman" w:cs="Times New Roman"/>
                      <w:color w:val="auto"/>
                      <w:kern w:val="0"/>
                      <w:sz w:val="21"/>
                      <w:szCs w:val="21"/>
                      <w:u w:val="none"/>
                    </w:rPr>
                    <w:t>生活垃圾S</w:t>
                  </w:r>
                  <w:r>
                    <w:rPr>
                      <w:rFonts w:hint="eastAsia" w:ascii="Times New Roman" w:hAnsi="Times New Roman" w:cs="Times New Roman"/>
                      <w:color w:val="auto"/>
                      <w:kern w:val="0"/>
                      <w:sz w:val="21"/>
                      <w:szCs w:val="21"/>
                      <w:u w:val="none"/>
                      <w:lang w:val="en-US" w:eastAsia="zh-CN"/>
                    </w:rPr>
                    <w:t>8</w:t>
                  </w:r>
                </w:p>
              </w:tc>
              <w:tc>
                <w:tcPr>
                  <w:tcW w:w="99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员工生活</w:t>
                  </w:r>
                </w:p>
              </w:tc>
              <w:tc>
                <w:tcPr>
                  <w:tcW w:w="1417"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一般固废</w:t>
                  </w:r>
                </w:p>
              </w:tc>
              <w:tc>
                <w:tcPr>
                  <w:tcW w:w="3069" w:type="dxa"/>
                  <w:noWrap w:val="0"/>
                  <w:vAlign w:val="center"/>
                </w:tcPr>
                <w:p>
                  <w:pPr>
                    <w:pStyle w:val="24"/>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收集后交由环卫部门处理</w:t>
                  </w:r>
                </w:p>
              </w:tc>
              <w:tc>
                <w:tcPr>
                  <w:tcW w:w="1025" w:type="dxa"/>
                  <w:noWrap w:val="0"/>
                  <w:vAlign w:val="center"/>
                </w:tcPr>
                <w:p>
                  <w:pPr>
                    <w:jc w:val="center"/>
                    <w:rPr>
                      <w:rFonts w:hint="default" w:ascii="Times New Roman" w:hAnsi="Times New Roman" w:cs="Times New Roman"/>
                      <w:color w:val="auto"/>
                      <w:u w:val="none"/>
                    </w:rPr>
                  </w:pPr>
                  <w:r>
                    <w:rPr>
                      <w:rFonts w:hint="default" w:ascii="Times New Roman" w:hAnsi="Times New Roman" w:cs="Times New Roman"/>
                      <w:color w:val="auto"/>
                      <w:kern w:val="0"/>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60"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噪声</w:t>
                  </w:r>
                </w:p>
              </w:tc>
              <w:tc>
                <w:tcPr>
                  <w:tcW w:w="16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噪声N</w:t>
                  </w:r>
                </w:p>
              </w:tc>
              <w:tc>
                <w:tcPr>
                  <w:tcW w:w="99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生产过程</w:t>
                  </w:r>
                </w:p>
              </w:tc>
              <w:tc>
                <w:tcPr>
                  <w:tcW w:w="1417"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噪声</w:t>
                  </w:r>
                </w:p>
              </w:tc>
              <w:tc>
                <w:tcPr>
                  <w:tcW w:w="3069"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设备减振、车间隔声屏蔽</w:t>
                  </w:r>
                </w:p>
              </w:tc>
              <w:tc>
                <w:tcPr>
                  <w:tcW w:w="1025"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w:t>
                  </w:r>
                </w:p>
              </w:tc>
            </w:tr>
          </w:tbl>
          <w:p>
            <w:pPr>
              <w:spacing w:line="360" w:lineRule="auto"/>
              <w:rPr>
                <w:rFonts w:hint="default" w:ascii="Times New Roman" w:hAnsi="Times New Roman" w:cs="Times New Roman"/>
                <w:bCs/>
                <w:color w:val="auto"/>
                <w:sz w:val="24"/>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ind w:left="0" w:leftChars="0" w:firstLine="0" w:firstLineChars="0"/>
              <w:rPr>
                <w:rFonts w:hint="default" w:ascii="Times New Roman" w:hAnsi="Times New Roman" w:cs="Times New Roman"/>
                <w:color w:val="auto"/>
                <w:szCs w:val="24"/>
                <w:u w:val="none"/>
              </w:rPr>
            </w:pPr>
          </w:p>
          <w:p>
            <w:pPr>
              <w:pStyle w:val="8"/>
              <w:ind w:firstLine="0"/>
              <w:rPr>
                <w:rFonts w:hint="default" w:ascii="Times New Roman" w:hAnsi="Times New Roman" w:cs="Times New Roman"/>
                <w:color w:val="auto"/>
                <w:szCs w:val="24"/>
                <w:u w:val="none"/>
              </w:rPr>
            </w:pPr>
          </w:p>
        </w:tc>
      </w:tr>
    </w:tbl>
    <w:p>
      <w:pPr>
        <w:keepNext/>
        <w:keepLines/>
        <w:spacing w:line="360" w:lineRule="auto"/>
        <w:jc w:val="left"/>
        <w:outlineLvl w:val="0"/>
        <w:rPr>
          <w:rFonts w:hint="default" w:ascii="Times New Roman" w:hAnsi="Times New Roman" w:cs="Times New Roman"/>
          <w:b/>
          <w:color w:val="auto"/>
          <w:sz w:val="28"/>
          <w:u w:val="none"/>
        </w:rPr>
        <w:sectPr>
          <w:pgSz w:w="11907" w:h="16840"/>
          <w:pgMar w:top="1985" w:right="1588" w:bottom="1474" w:left="1644" w:header="1418" w:footer="964" w:gutter="0"/>
          <w:pgBorders>
            <w:top w:val="none" w:sz="0" w:space="0"/>
            <w:left w:val="none" w:sz="0" w:space="0"/>
            <w:bottom w:val="none" w:sz="0" w:space="0"/>
            <w:right w:val="none" w:sz="0" w:space="0"/>
          </w:pgBorders>
          <w:cols w:space="720" w:num="1"/>
          <w:docGrid w:type="linesAndChars" w:linePitch="312" w:charSpace="0"/>
        </w:sectPr>
      </w:pPr>
    </w:p>
    <w:p>
      <w:pPr>
        <w:pStyle w:val="8"/>
        <w:ind w:firstLine="0"/>
        <w:rPr>
          <w:rFonts w:hint="default" w:ascii="Times New Roman" w:hAnsi="Times New Roman" w:cs="Times New Roman"/>
          <w:color w:val="auto"/>
          <w:u w:val="none"/>
        </w:rPr>
      </w:pPr>
      <w:bookmarkStart w:id="14" w:name="_Toc20795"/>
    </w:p>
    <w:tbl>
      <w:tblPr>
        <w:tblStyle w:val="18"/>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1" w:type="dxa"/>
            <w:noWrap w:val="0"/>
            <w:vAlign w:val="top"/>
          </w:tcPr>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pacing w:val="4"/>
                <w:sz w:val="24"/>
                <w:u w:val="none"/>
              </w:rPr>
              <w:t>主要污染工序：</w:t>
            </w:r>
          </w:p>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1、施工期主要污染工序</w:t>
            </w:r>
          </w:p>
          <w:p>
            <w:pPr>
              <w:spacing w:line="360" w:lineRule="auto"/>
              <w:ind w:firstLine="480" w:firstLineChars="200"/>
              <w:rPr>
                <w:rFonts w:hint="default" w:ascii="Times New Roman" w:hAnsi="Times New Roman" w:cs="Times New Roman"/>
                <w:bCs/>
                <w:color w:val="auto"/>
                <w:sz w:val="24"/>
                <w:u w:val="none"/>
              </w:rPr>
            </w:pPr>
            <w:r>
              <w:rPr>
                <w:rFonts w:hint="default" w:ascii="Times New Roman" w:hAnsi="Times New Roman" w:cs="Times New Roman"/>
                <w:bCs/>
                <w:color w:val="auto"/>
                <w:sz w:val="24"/>
                <w:u w:val="none"/>
              </w:rPr>
              <w:t>本项目在现有厂房内购置设备，不新增建构筑物，施工期时间短，仅厂房简单装修，仪器设备的安装和调试等工序，产生的少量装修废气及设备安装噪声影响时间短，影响范围小，</w:t>
            </w:r>
            <w:r>
              <w:rPr>
                <w:rFonts w:hint="default" w:ascii="Times New Roman" w:hAnsi="Times New Roman" w:cs="Times New Roman"/>
                <w:bCs/>
                <w:color w:val="auto"/>
                <w:sz w:val="24"/>
                <w:u w:val="none"/>
                <w:lang w:val="en-US" w:eastAsia="zh-CN"/>
              </w:rPr>
              <w:t>且本项目已于2016年投产，</w:t>
            </w:r>
            <w:r>
              <w:rPr>
                <w:rFonts w:hint="default" w:ascii="Times New Roman" w:hAnsi="Times New Roman" w:cs="Times New Roman"/>
                <w:bCs/>
                <w:color w:val="auto"/>
                <w:sz w:val="24"/>
                <w:u w:val="none"/>
              </w:rPr>
              <w:t>本环评</w:t>
            </w:r>
            <w:r>
              <w:rPr>
                <w:rFonts w:hint="default" w:ascii="Times New Roman" w:hAnsi="Times New Roman" w:cs="Times New Roman"/>
                <w:bCs/>
                <w:color w:val="auto"/>
                <w:sz w:val="24"/>
                <w:u w:val="none"/>
                <w:lang w:val="en-US" w:eastAsia="zh-CN"/>
              </w:rPr>
              <w:t>不对</w:t>
            </w:r>
            <w:r>
              <w:rPr>
                <w:rFonts w:hint="default" w:ascii="Times New Roman" w:hAnsi="Times New Roman" w:cs="Times New Roman"/>
                <w:bCs/>
                <w:color w:val="auto"/>
                <w:sz w:val="24"/>
                <w:u w:val="none"/>
                <w:lang w:val="en-US" w:eastAsia="zh-CN"/>
              </w:rPr>
              <w:t>施工期进行分析</w:t>
            </w:r>
            <w:r>
              <w:rPr>
                <w:rFonts w:hint="default" w:ascii="Times New Roman" w:hAnsi="Times New Roman" w:cs="Times New Roman"/>
                <w:bCs/>
                <w:color w:val="auto"/>
                <w:sz w:val="24"/>
                <w:u w:val="none"/>
              </w:rPr>
              <w:t>。</w:t>
            </w:r>
          </w:p>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2、营运期主要污染工序</w:t>
            </w:r>
          </w:p>
          <w:p>
            <w:pPr>
              <w:spacing w:line="360" w:lineRule="auto"/>
              <w:ind w:firstLine="480" w:firstLineChars="200"/>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（1）废气污染物源强及排放情况</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本项目主要废气有</w:t>
            </w:r>
            <w:r>
              <w:rPr>
                <w:rFonts w:hint="default" w:ascii="Times New Roman" w:hAnsi="Times New Roman" w:cs="Times New Roman"/>
                <w:color w:val="auto"/>
                <w:sz w:val="24"/>
                <w:szCs w:val="24"/>
                <w:u w:val="none"/>
                <w:lang w:val="en-US" w:eastAsia="zh-CN"/>
              </w:rPr>
              <w:t>机加工粉尘、烧结粉尘、喷砂粉尘，其中烧结粉尘主要为原料投加过程中产生，铜粉、铁粉及碳化钨粒径较大，</w:t>
            </w:r>
            <w:r>
              <w:rPr>
                <w:rFonts w:hint="default" w:ascii="Times New Roman" w:hAnsi="Times New Roman" w:cs="Times New Roman"/>
                <w:color w:val="auto"/>
                <w:sz w:val="24"/>
                <w:szCs w:val="22"/>
                <w:u w:val="none"/>
              </w:rPr>
              <w:t>质量较大</w:t>
            </w:r>
            <w:r>
              <w:rPr>
                <w:rFonts w:hint="default" w:ascii="Times New Roman" w:hAnsi="Times New Roman" w:cs="Times New Roman"/>
                <w:color w:val="auto"/>
                <w:sz w:val="24"/>
                <w:szCs w:val="22"/>
                <w:u w:val="none"/>
                <w:lang w:eastAsia="zh-CN"/>
              </w:rPr>
              <w:t>，</w:t>
            </w:r>
            <w:r>
              <w:rPr>
                <w:rFonts w:hint="default" w:ascii="Times New Roman" w:hAnsi="Times New Roman" w:cs="Times New Roman"/>
                <w:color w:val="auto"/>
                <w:sz w:val="24"/>
                <w:szCs w:val="22"/>
                <w:u w:val="none"/>
                <w:lang w:val="en-US" w:eastAsia="zh-CN"/>
              </w:rPr>
              <w:t>所以产生的粉尘不作定量分析</w:t>
            </w:r>
            <w:r>
              <w:rPr>
                <w:rFonts w:hint="default" w:ascii="Times New Roman" w:hAnsi="Times New Roman" w:cs="Times New Roman"/>
                <w:color w:val="auto"/>
                <w:sz w:val="24"/>
                <w:szCs w:val="24"/>
                <w:u w:val="none"/>
              </w:rPr>
              <w:t>。</w:t>
            </w:r>
          </w:p>
          <w:p>
            <w:pPr>
              <w:pStyle w:val="36"/>
              <w:ind w:firstLine="480" w:firstLineChars="200"/>
              <w:rPr>
                <w:rFonts w:hint="default" w:ascii="Times New Roman" w:hAnsi="Times New Roman" w:eastAsia="宋体" w:cs="Times New Roman"/>
                <w:color w:val="auto"/>
                <w:u w:val="none"/>
                <w:lang w:val="en-US" w:eastAsia="zh-CN"/>
              </w:rPr>
            </w:pPr>
            <w:r>
              <w:rPr>
                <w:rFonts w:hint="default" w:ascii="Times New Roman" w:hAnsi="Times New Roman" w:eastAsia="宋体" w:cs="Times New Roman"/>
                <w:color w:val="auto"/>
                <w:u w:val="none"/>
              </w:rPr>
              <w:t>①</w:t>
            </w:r>
            <w:r>
              <w:rPr>
                <w:rFonts w:hint="default" w:ascii="Times New Roman" w:hAnsi="Times New Roman" w:cs="Times New Roman"/>
                <w:color w:val="auto"/>
                <w:u w:val="none"/>
                <w:lang w:val="en-US" w:eastAsia="zh-CN"/>
              </w:rPr>
              <w:t>机加工粉尘</w:t>
            </w:r>
          </w:p>
          <w:p>
            <w:pPr>
              <w:pStyle w:val="36"/>
              <w:ind w:firstLine="480" w:firstLineChars="200"/>
              <w:rPr>
                <w:rFonts w:hint="default" w:ascii="Times New Roman" w:hAnsi="Times New Roman" w:cs="Times New Roman"/>
                <w:color w:val="auto"/>
                <w:u w:val="none"/>
              </w:rPr>
            </w:pPr>
            <w:r>
              <w:rPr>
                <w:rFonts w:hint="default" w:ascii="Times New Roman" w:hAnsi="Times New Roman" w:cs="Times New Roman"/>
                <w:color w:val="auto"/>
                <w:u w:val="none"/>
              </w:rPr>
              <w:t>根据《湖北大学学报》（自然科学版）2010年9月中第32卷第3期《机加工行业环境影响评价中常见污染物源强估算及污染治理》，机加工行业中金属粉尘量及排放速率计算可按下式估算：</w:t>
            </w:r>
          </w:p>
          <w:p>
            <w:pPr>
              <w:pStyle w:val="36"/>
              <w:ind w:firstLine="480" w:firstLineChars="200"/>
              <w:jc w:val="center"/>
              <w:rPr>
                <w:rFonts w:hint="default" w:ascii="Times New Roman" w:hAnsi="Times New Roman" w:cs="Times New Roman"/>
                <w:color w:val="auto"/>
                <w:u w:val="none"/>
              </w:rPr>
            </w:pPr>
            <w:r>
              <w:rPr>
                <w:rFonts w:hint="default" w:ascii="Times New Roman" w:hAnsi="Times New Roman" w:cs="Times New Roman"/>
                <w:color w:val="auto"/>
                <w:u w:val="none"/>
              </w:rPr>
              <w:t>M=1‰Mt   V=M/T</w:t>
            </w:r>
          </w:p>
          <w:p>
            <w:pPr>
              <w:pStyle w:val="36"/>
              <w:ind w:firstLine="480" w:firstLineChars="200"/>
              <w:rPr>
                <w:rFonts w:hint="default" w:ascii="Times New Roman" w:hAnsi="Times New Roman" w:cs="Times New Roman"/>
                <w:color w:val="auto"/>
                <w:u w:val="none"/>
              </w:rPr>
            </w:pPr>
            <w:r>
              <w:rPr>
                <w:rFonts w:hint="default" w:ascii="Times New Roman" w:hAnsi="Times New Roman" w:cs="Times New Roman"/>
                <w:color w:val="auto"/>
                <w:u w:val="none"/>
              </w:rPr>
              <w:t>其中，M——金属粉尘产生量t/a</w:t>
            </w:r>
          </w:p>
          <w:p>
            <w:pPr>
              <w:pStyle w:val="36"/>
              <w:ind w:firstLine="480" w:firstLineChars="200"/>
              <w:rPr>
                <w:rFonts w:hint="default" w:ascii="Times New Roman" w:hAnsi="Times New Roman" w:cs="Times New Roman"/>
                <w:color w:val="auto"/>
                <w:u w:val="none"/>
              </w:rPr>
            </w:pPr>
            <w:r>
              <w:rPr>
                <w:rFonts w:hint="default" w:ascii="Times New Roman" w:hAnsi="Times New Roman" w:cs="Times New Roman"/>
                <w:color w:val="auto"/>
                <w:u w:val="none"/>
              </w:rPr>
              <w:t>Mt——原材料使用量t/a</w:t>
            </w:r>
          </w:p>
          <w:p>
            <w:pPr>
              <w:pStyle w:val="36"/>
              <w:ind w:firstLine="480" w:firstLineChars="200"/>
              <w:rPr>
                <w:rFonts w:hint="default" w:ascii="Times New Roman" w:hAnsi="Times New Roman" w:cs="Times New Roman"/>
                <w:color w:val="auto"/>
                <w:u w:val="none"/>
              </w:rPr>
            </w:pPr>
            <w:r>
              <w:rPr>
                <w:rFonts w:hint="default" w:ascii="Times New Roman" w:hAnsi="Times New Roman" w:cs="Times New Roman"/>
                <w:color w:val="auto"/>
                <w:u w:val="none"/>
              </w:rPr>
              <w:t>V——金属粉尘排放速率kg/h</w:t>
            </w:r>
          </w:p>
          <w:p>
            <w:pPr>
              <w:pStyle w:val="36"/>
              <w:ind w:firstLine="480" w:firstLineChars="200"/>
              <w:rPr>
                <w:rFonts w:hint="default" w:ascii="Times New Roman" w:hAnsi="Times New Roman" w:cs="Times New Roman"/>
                <w:color w:val="auto"/>
                <w:u w:val="none"/>
              </w:rPr>
            </w:pPr>
            <w:r>
              <w:rPr>
                <w:rFonts w:hint="default" w:ascii="Times New Roman" w:hAnsi="Times New Roman" w:cs="Times New Roman"/>
                <w:color w:val="auto"/>
                <w:u w:val="none"/>
              </w:rPr>
              <w:t>T——机加工时间h</w:t>
            </w:r>
          </w:p>
          <w:p>
            <w:pPr>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根据建设单位提供的资料，项目每年需要进行机加工工序的胚料重量约为</w:t>
            </w:r>
            <w:r>
              <w:rPr>
                <w:rFonts w:hint="default" w:ascii="Times New Roman" w:hAnsi="Times New Roman" w:cs="Times New Roman"/>
                <w:color w:val="auto"/>
                <w:sz w:val="24"/>
                <w:szCs w:val="22"/>
                <w:u w:val="none"/>
                <w:lang w:val="en-US" w:eastAsia="zh-CN"/>
              </w:rPr>
              <w:t>100</w:t>
            </w:r>
            <w:r>
              <w:rPr>
                <w:rFonts w:hint="default" w:ascii="Times New Roman" w:hAnsi="Times New Roman" w:cs="Times New Roman"/>
                <w:color w:val="auto"/>
                <w:sz w:val="24"/>
                <w:szCs w:val="22"/>
                <w:u w:val="none"/>
              </w:rPr>
              <w:t>t/a，则年产生的金属粉尘量约为</w:t>
            </w:r>
            <w:r>
              <w:rPr>
                <w:rFonts w:hint="default" w:ascii="Times New Roman" w:hAnsi="Times New Roman" w:cs="Times New Roman"/>
                <w:color w:val="auto"/>
                <w:sz w:val="24"/>
                <w:szCs w:val="22"/>
                <w:u w:val="none"/>
                <w:lang w:val="en-US" w:eastAsia="zh-CN"/>
              </w:rPr>
              <w:t>0.1</w:t>
            </w:r>
            <w:r>
              <w:rPr>
                <w:rFonts w:hint="default" w:ascii="Times New Roman" w:hAnsi="Times New Roman" w:cs="Times New Roman"/>
                <w:color w:val="auto"/>
                <w:sz w:val="24"/>
                <w:szCs w:val="22"/>
                <w:u w:val="none"/>
              </w:rPr>
              <w:t>t/a。项目机加工日均工作时间约为</w:t>
            </w:r>
            <w:r>
              <w:rPr>
                <w:rFonts w:hint="default" w:ascii="Times New Roman" w:hAnsi="Times New Roman" w:cs="Times New Roman"/>
                <w:color w:val="auto"/>
                <w:sz w:val="24"/>
                <w:szCs w:val="22"/>
                <w:u w:val="none"/>
                <w:lang w:val="en-US" w:eastAsia="zh-CN"/>
              </w:rPr>
              <w:t>8</w:t>
            </w:r>
            <w:r>
              <w:rPr>
                <w:rFonts w:hint="default" w:ascii="Times New Roman" w:hAnsi="Times New Roman" w:cs="Times New Roman"/>
                <w:color w:val="auto"/>
                <w:sz w:val="24"/>
                <w:szCs w:val="22"/>
                <w:u w:val="none"/>
              </w:rPr>
              <w:t>h/d，年工作时间为</w:t>
            </w:r>
            <w:r>
              <w:rPr>
                <w:rFonts w:hint="default" w:ascii="Times New Roman" w:hAnsi="Times New Roman" w:cs="Times New Roman"/>
                <w:color w:val="auto"/>
                <w:sz w:val="24"/>
                <w:szCs w:val="22"/>
                <w:u w:val="none"/>
                <w:lang w:val="en-US" w:eastAsia="zh-CN"/>
              </w:rPr>
              <w:t>300</w:t>
            </w:r>
            <w:r>
              <w:rPr>
                <w:rFonts w:hint="default" w:ascii="Times New Roman" w:hAnsi="Times New Roman" w:cs="Times New Roman"/>
                <w:color w:val="auto"/>
                <w:sz w:val="24"/>
                <w:szCs w:val="22"/>
                <w:u w:val="none"/>
              </w:rPr>
              <w:t>d。</w:t>
            </w:r>
          </w:p>
          <w:p>
            <w:pPr>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据《大气污染物综合排放标准》（GB-16297）复核调研和国家环保总局《大气污染物排放达标技术指南》课题调查资料表明，金属粉尘等质量较大的粉尘，沉降较快；另一方面，小部分较细小的颗粒物随机械运动而在空气中停留暂短时间后沉降于地面。此外，在车间厂房阻拦作用下，颗粒物散落范围很小，一般在5m以内，飘逸至车间外环境的颗粒物极少，预计95%颗粒物在车间沉降。金属粉尘在厂内经过自然沉降后，在车间内以无组织形式排放，预计排放量为</w:t>
            </w:r>
            <w:r>
              <w:rPr>
                <w:rFonts w:hint="default" w:ascii="Times New Roman" w:hAnsi="Times New Roman" w:cs="Times New Roman"/>
                <w:color w:val="auto"/>
                <w:sz w:val="24"/>
                <w:szCs w:val="22"/>
                <w:u w:val="none"/>
                <w:lang w:val="en-US" w:eastAsia="zh-CN"/>
              </w:rPr>
              <w:t>0.005</w:t>
            </w:r>
            <w:r>
              <w:rPr>
                <w:rFonts w:hint="default" w:ascii="Times New Roman" w:hAnsi="Times New Roman" w:cs="Times New Roman"/>
                <w:color w:val="auto"/>
                <w:sz w:val="24"/>
                <w:szCs w:val="22"/>
                <w:u w:val="none"/>
              </w:rPr>
              <w:t>t/a，排放速率为0.0</w:t>
            </w:r>
            <w:r>
              <w:rPr>
                <w:rFonts w:hint="default" w:ascii="Times New Roman" w:hAnsi="Times New Roman" w:cs="Times New Roman"/>
                <w:color w:val="auto"/>
                <w:sz w:val="24"/>
                <w:szCs w:val="22"/>
                <w:u w:val="none"/>
                <w:lang w:val="en-US" w:eastAsia="zh-CN"/>
              </w:rPr>
              <w:t>02</w:t>
            </w:r>
            <w:r>
              <w:rPr>
                <w:rFonts w:hint="default" w:ascii="Times New Roman" w:hAnsi="Times New Roman" w:cs="Times New Roman"/>
                <w:color w:val="auto"/>
                <w:sz w:val="24"/>
                <w:szCs w:val="22"/>
                <w:u w:val="none"/>
              </w:rPr>
              <w:t>kg/h。</w:t>
            </w:r>
          </w:p>
          <w:p>
            <w:pPr>
              <w:pStyle w:val="36"/>
              <w:ind w:firstLine="480" w:firstLineChars="200"/>
              <w:rPr>
                <w:rFonts w:hint="default" w:ascii="Times New Roman" w:hAnsi="Times New Roman" w:eastAsia="宋体" w:cs="Times New Roman"/>
                <w:color w:val="auto"/>
                <w:szCs w:val="22"/>
                <w:u w:val="none"/>
                <w:lang w:val="en-US" w:eastAsia="zh-CN"/>
              </w:rPr>
            </w:pPr>
            <w:r>
              <w:rPr>
                <w:rFonts w:hint="default" w:ascii="Times New Roman" w:hAnsi="Times New Roman" w:eastAsia="宋体" w:cs="Times New Roman"/>
                <w:color w:val="auto"/>
                <w:szCs w:val="22"/>
                <w:u w:val="none"/>
              </w:rPr>
              <w:t>②</w:t>
            </w:r>
            <w:r>
              <w:rPr>
                <w:rFonts w:hint="default" w:ascii="Times New Roman" w:hAnsi="Times New Roman" w:eastAsia="宋体" w:cs="Times New Roman"/>
                <w:color w:val="auto"/>
                <w:szCs w:val="22"/>
                <w:u w:val="none"/>
                <w:lang w:val="en-US" w:eastAsia="zh-CN"/>
              </w:rPr>
              <w:t>喷砂粉尘</w:t>
            </w:r>
          </w:p>
          <w:p>
            <w:pPr>
              <w:pStyle w:val="36"/>
              <w:ind w:firstLine="480" w:firstLineChars="200"/>
              <w:rPr>
                <w:rFonts w:hint="default" w:ascii="Times New Roman" w:hAnsi="Times New Roman" w:cs="Times New Roman"/>
                <w:color w:val="auto"/>
                <w:sz w:val="24"/>
                <w:szCs w:val="22"/>
                <w:u w:val="none"/>
                <w:lang w:eastAsia="zh-CN"/>
              </w:rPr>
            </w:pPr>
            <w:r>
              <w:rPr>
                <w:rFonts w:hint="default" w:ascii="Times New Roman" w:hAnsi="Times New Roman" w:eastAsia="宋体" w:cs="Times New Roman"/>
                <w:color w:val="auto"/>
                <w:szCs w:val="22"/>
                <w:u w:val="none"/>
                <w:lang w:val="en-US" w:eastAsia="zh-CN"/>
              </w:rPr>
              <w:t>根据建设单位提供资料，磨料为白刚玉，主要通过喷砂机对半成品进行喷砂加工，磨料经收集后循环使用。根据《工业卫生与职业病》（鞍山钢铁集团主办，2000年第26卷），喷砂过程粉尘产生量约为1.2-2.4kg/t钢材，本次环评选用1.8kg/t，本项目原材料为钢管100t/a，则粉尘产生量约为0.18t/a，经由喷砂机自带除尘设备处理后车间内无组织排放，废气收集效率为90%，粉尘去除效率为99%，则粉尘排放量为0.020t/a，排放速率为0.008</w:t>
            </w:r>
            <w:r>
              <w:rPr>
                <w:rFonts w:hint="default" w:ascii="Times New Roman" w:hAnsi="Times New Roman" w:cs="Times New Roman"/>
                <w:color w:val="auto"/>
                <w:sz w:val="24"/>
                <w:szCs w:val="22"/>
                <w:u w:val="none"/>
              </w:rPr>
              <w:t>kg/h</w:t>
            </w:r>
            <w:r>
              <w:rPr>
                <w:rFonts w:hint="default" w:ascii="Times New Roman" w:hAnsi="Times New Roman" w:cs="Times New Roman"/>
                <w:color w:val="auto"/>
                <w:sz w:val="24"/>
                <w:szCs w:val="22"/>
                <w:u w:val="none"/>
                <w:lang w:eastAsia="zh-CN"/>
              </w:rPr>
              <w:t>。</w:t>
            </w:r>
          </w:p>
          <w:p>
            <w:pPr>
              <w:pStyle w:val="36"/>
              <w:ind w:firstLine="480" w:firstLineChars="200"/>
              <w:rPr>
                <w:rFonts w:hint="eastAsia" w:ascii="Times New Roman" w:hAnsi="Times New Roman" w:cs="Times New Roman"/>
                <w:color w:val="auto"/>
                <w:sz w:val="24"/>
                <w:szCs w:val="22"/>
                <w:u w:val="none"/>
                <w:lang w:val="en-US" w:eastAsia="zh-CN"/>
              </w:rPr>
            </w:pPr>
            <w:r>
              <w:rPr>
                <w:rFonts w:hint="eastAsia" w:ascii="宋体" w:hAnsi="宋体" w:eastAsia="宋体" w:cs="宋体"/>
                <w:color w:val="auto"/>
                <w:sz w:val="24"/>
                <w:szCs w:val="22"/>
                <w:u w:val="none"/>
                <w:lang w:val="en-US" w:eastAsia="zh-CN"/>
              </w:rPr>
              <w:t>③</w:t>
            </w:r>
            <w:r>
              <w:rPr>
                <w:rFonts w:hint="eastAsia" w:ascii="Times New Roman" w:hAnsi="Times New Roman" w:cs="Times New Roman"/>
                <w:color w:val="auto"/>
                <w:sz w:val="24"/>
                <w:szCs w:val="22"/>
                <w:u w:val="none"/>
                <w:lang w:val="en-US" w:eastAsia="zh-CN"/>
              </w:rPr>
              <w:t>烧结粉尘</w:t>
            </w:r>
          </w:p>
          <w:p>
            <w:pPr>
              <w:pStyle w:val="36"/>
              <w:ind w:firstLine="480" w:firstLineChars="200"/>
              <w:rPr>
                <w:rFonts w:hint="default" w:ascii="Times New Roman" w:hAnsi="Times New Roman" w:cs="Times New Roman"/>
                <w:color w:val="auto"/>
                <w:sz w:val="24"/>
                <w:szCs w:val="22"/>
                <w:u w:val="none"/>
                <w:lang w:val="en-US" w:eastAsia="zh-CN"/>
              </w:rPr>
            </w:pPr>
            <w:r>
              <w:rPr>
                <w:rFonts w:hint="eastAsia" w:ascii="Times New Roman" w:hAnsi="Times New Roman"/>
              </w:rPr>
              <w:t>热压钻头中烧结工序所用原料为铁粉、铜粉、</w:t>
            </w:r>
            <w:r>
              <w:rPr>
                <w:rFonts w:hint="eastAsia" w:ascii="Times New Roman" w:hAnsi="Times New Roman"/>
                <w:lang w:val="en-US" w:eastAsia="zh-CN"/>
              </w:rPr>
              <w:t>碳化钨</w:t>
            </w:r>
            <w:r>
              <w:rPr>
                <w:rFonts w:hint="eastAsia" w:ascii="Times New Roman" w:hAnsi="Times New Roman"/>
              </w:rPr>
              <w:t>按一定比例投料至石墨模具中进行烧结。</w:t>
            </w:r>
            <w:r>
              <w:rPr>
                <w:rFonts w:ascii="Times New Roman" w:hAnsi="Times New Roman"/>
              </w:rPr>
              <w:t>铁</w:t>
            </w:r>
            <w:r>
              <w:rPr>
                <w:rFonts w:hint="eastAsia" w:ascii="Times New Roman" w:hAnsi="Times New Roman"/>
              </w:rPr>
              <w:t>粉</w:t>
            </w:r>
            <w:r>
              <w:rPr>
                <w:rFonts w:ascii="Times New Roman" w:hAnsi="Times New Roman"/>
              </w:rPr>
              <w:t>用量为</w:t>
            </w:r>
            <w:r>
              <w:rPr>
                <w:rFonts w:hint="eastAsia" w:ascii="Times New Roman" w:hAnsi="Times New Roman"/>
                <w:lang w:val="en-US" w:eastAsia="zh-CN"/>
              </w:rPr>
              <w:t>1</w:t>
            </w:r>
            <w:r>
              <w:rPr>
                <w:rFonts w:ascii="Times New Roman" w:hAnsi="Times New Roman"/>
              </w:rPr>
              <w:t>t/a，</w:t>
            </w:r>
            <w:r>
              <w:rPr>
                <w:rFonts w:hint="eastAsia" w:ascii="Times New Roman" w:hAnsi="Times New Roman"/>
              </w:rPr>
              <w:t>铜粉用量</w:t>
            </w:r>
            <w:r>
              <w:rPr>
                <w:rFonts w:hint="eastAsia" w:ascii="Times New Roman" w:hAnsi="Times New Roman"/>
                <w:lang w:val="en-US" w:eastAsia="zh-CN"/>
              </w:rPr>
              <w:t>0.4</w:t>
            </w:r>
            <w:r>
              <w:rPr>
                <w:rFonts w:ascii="Times New Roman" w:hAnsi="Times New Roman"/>
              </w:rPr>
              <w:t>t/a，</w:t>
            </w:r>
            <w:r>
              <w:rPr>
                <w:rFonts w:hint="eastAsia" w:ascii="Times New Roman" w:hAnsi="Times New Roman"/>
                <w:lang w:val="en-US" w:eastAsia="zh-CN"/>
              </w:rPr>
              <w:t>碳化钨0.1</w:t>
            </w:r>
            <w:r>
              <w:rPr>
                <w:rFonts w:hint="eastAsia" w:ascii="Times New Roman" w:hAnsi="Times New Roman"/>
              </w:rPr>
              <w:t>t/a，每年工作2</w:t>
            </w:r>
            <w:r>
              <w:rPr>
                <w:rFonts w:ascii="Times New Roman" w:hAnsi="Times New Roman"/>
              </w:rPr>
              <w:t>400h，</w:t>
            </w:r>
            <w:r>
              <w:rPr>
                <w:rFonts w:hint="eastAsia" w:ascii="Times New Roman" w:hAnsi="Times New Roman"/>
              </w:rPr>
              <w:t>项目烧结温度约为900℃，低于各原料的沸点，因此铁、铜等金属基本不会升华成气体溢出，废气中基本不含重金属物质</w:t>
            </w:r>
            <w:r>
              <w:rPr>
                <w:rFonts w:hint="eastAsia" w:ascii="Times New Roman" w:hAnsi="Times New Roman"/>
                <w:lang w:eastAsia="zh-CN"/>
              </w:rPr>
              <w:t>，</w:t>
            </w:r>
            <w:r>
              <w:rPr>
                <w:rFonts w:hint="eastAsia" w:ascii="Times New Roman" w:hAnsi="Times New Roman"/>
              </w:rPr>
              <w:t>烧结工</w:t>
            </w:r>
            <w:r>
              <w:rPr>
                <w:rFonts w:hint="eastAsia" w:ascii="Times New Roman" w:hAnsi="Times New Roman"/>
                <w:lang w:val="en-US" w:eastAsia="zh-CN"/>
              </w:rPr>
              <w:t>粉尘</w:t>
            </w:r>
            <w:r>
              <w:rPr>
                <w:rFonts w:hint="eastAsia" w:ascii="Times New Roman" w:hAnsi="Times New Roman"/>
              </w:rPr>
              <w:t>主要为各原料中的灰分杂质在高温下产生，类比同类型企业，烟尘产生量按照原料用量的0</w:t>
            </w:r>
            <w:r>
              <w:rPr>
                <w:rFonts w:ascii="Times New Roman" w:hAnsi="Times New Roman"/>
              </w:rPr>
              <w:t>.05%计，则</w:t>
            </w:r>
            <w:r>
              <w:rPr>
                <w:rFonts w:hint="eastAsia" w:ascii="Times New Roman" w:hAnsi="Times New Roman"/>
                <w:lang w:val="en-US" w:eastAsia="zh-CN"/>
              </w:rPr>
              <w:t>烧结粉尘</w:t>
            </w:r>
            <w:r>
              <w:rPr>
                <w:rFonts w:ascii="Times New Roman" w:hAnsi="Times New Roman"/>
              </w:rPr>
              <w:t>产生量为</w:t>
            </w:r>
            <w:r>
              <w:rPr>
                <w:rFonts w:hint="eastAsia" w:ascii="Times New Roman" w:hAnsi="Times New Roman"/>
                <w:lang w:val="en-US" w:eastAsia="zh-CN"/>
              </w:rPr>
              <w:t>0.00075</w:t>
            </w:r>
            <w:r>
              <w:rPr>
                <w:rFonts w:ascii="Times New Roman" w:hAnsi="Times New Roman"/>
              </w:rPr>
              <w:t>t/a，</w:t>
            </w:r>
            <w:r>
              <w:rPr>
                <w:rFonts w:hint="eastAsia" w:ascii="Times New Roman" w:hAnsi="Times New Roman"/>
              </w:rPr>
              <w:t>通过加强机械通风呈无组织排放</w:t>
            </w:r>
            <w:r>
              <w:rPr>
                <w:rFonts w:hint="eastAsia" w:ascii="Times New Roman" w:hAnsi="Times New Roman"/>
                <w:lang w:eastAsia="zh-CN"/>
              </w:rPr>
              <w:t>，</w:t>
            </w:r>
            <w:r>
              <w:rPr>
                <w:rFonts w:hint="eastAsia" w:ascii="Times New Roman" w:hAnsi="Times New Roman"/>
                <w:lang w:val="en-US" w:eastAsia="zh-CN"/>
              </w:rPr>
              <w:t>排放速率为0.0003</w:t>
            </w:r>
            <w:r>
              <w:rPr>
                <w:rFonts w:hint="default" w:ascii="Times New Roman" w:hAnsi="Times New Roman" w:cs="Times New Roman"/>
                <w:color w:val="auto"/>
                <w:sz w:val="24"/>
                <w:szCs w:val="22"/>
                <w:u w:val="none"/>
              </w:rPr>
              <w:t>kg/h</w:t>
            </w:r>
            <w:r>
              <w:rPr>
                <w:rFonts w:hint="eastAsia" w:ascii="Times New Roman" w:hAnsi="Times New Roman"/>
              </w:rPr>
              <w:t>。</w:t>
            </w:r>
          </w:p>
          <w:p>
            <w:pPr>
              <w:pStyle w:val="2"/>
              <w:adjustRightInd w:val="0"/>
              <w:snapToGrid w:val="0"/>
              <w:spacing w:after="0"/>
              <w:ind w:firstLine="480" w:firstLineChars="200"/>
              <w:rPr>
                <w:rFonts w:hint="default" w:ascii="Times New Roman" w:hAnsi="Times New Roman" w:eastAsia="宋体" w:cs="Times New Roman"/>
                <w:color w:val="auto"/>
                <w:sz w:val="24"/>
                <w:szCs w:val="22"/>
                <w:u w:val="none"/>
                <w:lang w:val="en-US" w:eastAsia="zh-CN"/>
              </w:rPr>
            </w:pPr>
            <w:r>
              <w:rPr>
                <w:rFonts w:hint="default" w:ascii="Times New Roman" w:hAnsi="Times New Roman" w:cs="Times New Roman"/>
                <w:color w:val="auto"/>
                <w:sz w:val="24"/>
                <w:szCs w:val="22"/>
                <w:u w:val="none"/>
                <w:lang w:val="en-US" w:eastAsia="zh-CN"/>
              </w:rPr>
              <w:t>综上，</w:t>
            </w:r>
            <w:r>
              <w:rPr>
                <w:rFonts w:hint="default" w:ascii="Times New Roman" w:hAnsi="Times New Roman" w:cs="Times New Roman"/>
                <w:color w:val="auto"/>
                <w:sz w:val="24"/>
                <w:szCs w:val="22"/>
                <w:u w:val="none"/>
              </w:rPr>
              <w:t>项目大气污染物核算表见表1</w:t>
            </w:r>
            <w:r>
              <w:rPr>
                <w:rFonts w:hint="default" w:ascii="Times New Roman" w:hAnsi="Times New Roman" w:cs="Times New Roman"/>
                <w:color w:val="auto"/>
                <w:sz w:val="24"/>
                <w:szCs w:val="22"/>
                <w:u w:val="none"/>
                <w:lang w:val="en-US" w:eastAsia="zh-CN"/>
              </w:rPr>
              <w:t>9</w:t>
            </w:r>
            <w:r>
              <w:rPr>
                <w:rFonts w:hint="default" w:ascii="Times New Roman" w:hAnsi="Times New Roman" w:cs="Times New Roman"/>
                <w:color w:val="auto"/>
                <w:sz w:val="24"/>
                <w:szCs w:val="22"/>
                <w:u w:val="none"/>
              </w:rPr>
              <w:t>~</w:t>
            </w:r>
            <w:r>
              <w:rPr>
                <w:rFonts w:hint="default" w:ascii="Times New Roman" w:hAnsi="Times New Roman" w:cs="Times New Roman"/>
                <w:color w:val="auto"/>
                <w:sz w:val="24"/>
                <w:szCs w:val="22"/>
                <w:u w:val="none"/>
                <w:lang w:val="en-US" w:eastAsia="zh-CN"/>
              </w:rPr>
              <w:t>20</w:t>
            </w:r>
          </w:p>
          <w:p>
            <w:pPr>
              <w:pStyle w:val="2"/>
              <w:adjustRightInd w:val="0"/>
              <w:snapToGrid w:val="0"/>
              <w:spacing w:after="0"/>
              <w:jc w:val="both"/>
              <w:rPr>
                <w:rFonts w:hint="default" w:ascii="Times New Roman" w:hAnsi="Times New Roman" w:cs="Times New Roman"/>
                <w:b/>
                <w:color w:val="auto"/>
                <w:sz w:val="21"/>
                <w:szCs w:val="21"/>
                <w:u w:val="none"/>
              </w:rPr>
            </w:pPr>
          </w:p>
          <w:p>
            <w:pPr>
              <w:pStyle w:val="2"/>
              <w:adjustRightInd w:val="0"/>
              <w:snapToGrid w:val="0"/>
              <w:spacing w:after="0"/>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表1</w:t>
            </w:r>
            <w:r>
              <w:rPr>
                <w:rFonts w:hint="default" w:ascii="Times New Roman" w:hAnsi="Times New Roman" w:cs="Times New Roman"/>
                <w:b/>
                <w:color w:val="auto"/>
                <w:sz w:val="21"/>
                <w:szCs w:val="21"/>
                <w:u w:val="none"/>
                <w:lang w:val="en-US" w:eastAsia="zh-CN"/>
              </w:rPr>
              <w:t>9</w:t>
            </w:r>
            <w:r>
              <w:rPr>
                <w:rFonts w:hint="default" w:ascii="Times New Roman" w:hAnsi="Times New Roman" w:cs="Times New Roman"/>
                <w:b/>
                <w:color w:val="auto"/>
                <w:sz w:val="21"/>
                <w:szCs w:val="21"/>
                <w:u w:val="none"/>
              </w:rPr>
              <w:t xml:space="preserve">  项目大气污染物无组织排放量核算表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786"/>
              <w:gridCol w:w="804"/>
              <w:gridCol w:w="685"/>
              <w:gridCol w:w="1075"/>
              <w:gridCol w:w="790"/>
              <w:gridCol w:w="2517"/>
              <w:gridCol w:w="990"/>
              <w:gridCol w:w="93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86" w:type="dxa"/>
                  <w:vMerge w:val="restart"/>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序号</w:t>
                  </w:r>
                </w:p>
              </w:tc>
              <w:tc>
                <w:tcPr>
                  <w:tcW w:w="804" w:type="dxa"/>
                  <w:vMerge w:val="restart"/>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排放口编号</w:t>
                  </w:r>
                </w:p>
              </w:tc>
              <w:tc>
                <w:tcPr>
                  <w:tcW w:w="685" w:type="dxa"/>
                  <w:vMerge w:val="restart"/>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产污环节</w:t>
                  </w:r>
                </w:p>
              </w:tc>
              <w:tc>
                <w:tcPr>
                  <w:tcW w:w="1075" w:type="dxa"/>
                  <w:vMerge w:val="restart"/>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污染物</w:t>
                  </w:r>
                </w:p>
              </w:tc>
              <w:tc>
                <w:tcPr>
                  <w:tcW w:w="790" w:type="dxa"/>
                  <w:vMerge w:val="restart"/>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主要污染防治措施</w:t>
                  </w:r>
                </w:p>
              </w:tc>
              <w:tc>
                <w:tcPr>
                  <w:tcW w:w="3507" w:type="dxa"/>
                  <w:gridSpan w:val="2"/>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国家或地方污染物排放标准</w:t>
                  </w:r>
                </w:p>
              </w:tc>
              <w:tc>
                <w:tcPr>
                  <w:tcW w:w="933" w:type="dxa"/>
                  <w:vMerge w:val="restart"/>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年排放量t/a</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86" w:type="dxa"/>
                  <w:vMerge w:val="continue"/>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p>
              </w:tc>
              <w:tc>
                <w:tcPr>
                  <w:tcW w:w="804" w:type="dxa"/>
                  <w:vMerge w:val="continue"/>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p>
              </w:tc>
              <w:tc>
                <w:tcPr>
                  <w:tcW w:w="685" w:type="dxa"/>
                  <w:vMerge w:val="continue"/>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p>
              </w:tc>
              <w:tc>
                <w:tcPr>
                  <w:tcW w:w="1075" w:type="dxa"/>
                  <w:vMerge w:val="continue"/>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p>
              </w:tc>
              <w:tc>
                <w:tcPr>
                  <w:tcW w:w="790" w:type="dxa"/>
                  <w:vMerge w:val="continue"/>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p>
              </w:tc>
              <w:tc>
                <w:tcPr>
                  <w:tcW w:w="2517"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标准名称</w:t>
                  </w:r>
                </w:p>
              </w:tc>
              <w:tc>
                <w:tcPr>
                  <w:tcW w:w="990"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浓度限值mg/m</w:t>
                  </w:r>
                  <w:r>
                    <w:rPr>
                      <w:rFonts w:hint="default" w:ascii="Times New Roman" w:hAnsi="Times New Roman" w:cs="Times New Roman"/>
                      <w:color w:val="auto"/>
                      <w:sz w:val="21"/>
                      <w:szCs w:val="21"/>
                      <w:u w:val="none"/>
                      <w:vertAlign w:val="superscript"/>
                    </w:rPr>
                    <w:t>3</w:t>
                  </w:r>
                </w:p>
              </w:tc>
              <w:tc>
                <w:tcPr>
                  <w:tcW w:w="933" w:type="dxa"/>
                  <w:vMerge w:val="continue"/>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86"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w:t>
                  </w:r>
                </w:p>
              </w:tc>
              <w:tc>
                <w:tcPr>
                  <w:tcW w:w="804"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厂区</w:t>
                  </w:r>
                </w:p>
              </w:tc>
              <w:tc>
                <w:tcPr>
                  <w:tcW w:w="685"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c>
                <w:tcPr>
                  <w:tcW w:w="1075"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颗粒物</w:t>
                  </w:r>
                </w:p>
              </w:tc>
              <w:tc>
                <w:tcPr>
                  <w:tcW w:w="790" w:type="dxa"/>
                  <w:noWrap w:val="0"/>
                  <w:vAlign w:val="center"/>
                </w:tcPr>
                <w:p>
                  <w:pPr>
                    <w:pStyle w:val="2"/>
                    <w:adjustRightInd w:val="0"/>
                    <w:snapToGrid w:val="0"/>
                    <w:spacing w:after="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通风</w:t>
                  </w:r>
                </w:p>
              </w:tc>
              <w:tc>
                <w:tcPr>
                  <w:tcW w:w="2517"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执行《大气污染物综合排放标注》（GB16297-1996）表2无组织排放监控浓度限值</w:t>
                  </w:r>
                </w:p>
              </w:tc>
              <w:tc>
                <w:tcPr>
                  <w:tcW w:w="990"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1.0</w:t>
                  </w:r>
                </w:p>
              </w:tc>
              <w:tc>
                <w:tcPr>
                  <w:tcW w:w="933" w:type="dxa"/>
                  <w:noWrap w:val="0"/>
                  <w:vAlign w:val="center"/>
                </w:tcPr>
                <w:p>
                  <w:pPr>
                    <w:pStyle w:val="2"/>
                    <w:adjustRightInd w:val="0"/>
                    <w:snapToGrid w:val="0"/>
                    <w:spacing w:after="0"/>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0.02275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86"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无组织排放总计</w:t>
                  </w:r>
                </w:p>
              </w:tc>
              <w:tc>
                <w:tcPr>
                  <w:tcW w:w="6861" w:type="dxa"/>
                  <w:gridSpan w:val="6"/>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颗粒物</w:t>
                  </w:r>
                </w:p>
              </w:tc>
              <w:tc>
                <w:tcPr>
                  <w:tcW w:w="933" w:type="dxa"/>
                  <w:noWrap w:val="0"/>
                  <w:vAlign w:val="center"/>
                </w:tcPr>
                <w:p>
                  <w:pPr>
                    <w:pStyle w:val="2"/>
                    <w:adjustRightInd w:val="0"/>
                    <w:snapToGrid w:val="0"/>
                    <w:spacing w:after="0"/>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0.02275</w:t>
                  </w:r>
                </w:p>
              </w:tc>
            </w:tr>
          </w:tbl>
          <w:p>
            <w:pPr>
              <w:pStyle w:val="2"/>
              <w:adjustRightInd w:val="0"/>
              <w:snapToGrid w:val="0"/>
              <w:spacing w:after="0"/>
              <w:rPr>
                <w:rFonts w:hint="default" w:ascii="Times New Roman" w:hAnsi="Times New Roman" w:cs="Times New Roman"/>
                <w:b/>
                <w:color w:val="auto"/>
                <w:sz w:val="21"/>
                <w:szCs w:val="21"/>
                <w:u w:val="none"/>
              </w:rPr>
            </w:pPr>
          </w:p>
          <w:p>
            <w:pPr>
              <w:pStyle w:val="2"/>
              <w:adjustRightInd w:val="0"/>
              <w:snapToGrid w:val="0"/>
              <w:spacing w:after="0"/>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表</w:t>
            </w:r>
            <w:r>
              <w:rPr>
                <w:rFonts w:hint="default" w:ascii="Times New Roman" w:hAnsi="Times New Roman" w:cs="Times New Roman"/>
                <w:b/>
                <w:color w:val="auto"/>
                <w:sz w:val="21"/>
                <w:szCs w:val="21"/>
                <w:u w:val="none"/>
                <w:lang w:val="en-US" w:eastAsia="zh-CN"/>
              </w:rPr>
              <w:t>2</w:t>
            </w:r>
            <w:r>
              <w:rPr>
                <w:rFonts w:hint="default" w:ascii="Times New Roman" w:hAnsi="Times New Roman" w:cs="Times New Roman"/>
                <w:b/>
                <w:color w:val="auto"/>
                <w:sz w:val="21"/>
                <w:szCs w:val="21"/>
                <w:u w:val="none"/>
                <w:lang w:val="en-US" w:eastAsia="zh-CN"/>
              </w:rPr>
              <w:t>0</w:t>
            </w:r>
            <w:r>
              <w:rPr>
                <w:rFonts w:hint="default" w:ascii="Times New Roman" w:hAnsi="Times New Roman" w:cs="Times New Roman"/>
                <w:b/>
                <w:color w:val="auto"/>
                <w:sz w:val="21"/>
                <w:szCs w:val="21"/>
                <w:u w:val="none"/>
              </w:rPr>
              <w:t xml:space="preserve">  项目大气污染物年排放量核算表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425"/>
              <w:gridCol w:w="2867"/>
              <w:gridCol w:w="452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1425"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序号</w:t>
                  </w:r>
                </w:p>
              </w:tc>
              <w:tc>
                <w:tcPr>
                  <w:tcW w:w="2867"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污染物</w:t>
                  </w:r>
                </w:p>
              </w:tc>
              <w:tc>
                <w:tcPr>
                  <w:tcW w:w="4528"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年排放量（t/a）</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25"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w:t>
                  </w:r>
                </w:p>
              </w:tc>
              <w:tc>
                <w:tcPr>
                  <w:tcW w:w="2867" w:type="dxa"/>
                  <w:noWrap w:val="0"/>
                  <w:vAlign w:val="center"/>
                </w:tcPr>
                <w:p>
                  <w:pPr>
                    <w:pStyle w:val="2"/>
                    <w:adjustRightInd w:val="0"/>
                    <w:snapToGrid w:val="0"/>
                    <w:spacing w:after="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颗粒物</w:t>
                  </w:r>
                </w:p>
              </w:tc>
              <w:tc>
                <w:tcPr>
                  <w:tcW w:w="4528" w:type="dxa"/>
                  <w:noWrap w:val="0"/>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0.02275</w:t>
                  </w:r>
                </w:p>
              </w:tc>
            </w:tr>
          </w:tbl>
          <w:p>
            <w:pPr>
              <w:spacing w:line="360" w:lineRule="auto"/>
              <w:ind w:left="482"/>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（2）废水污染物源强及排放情况</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sz w:val="24"/>
              </w:rPr>
              <w:t>根据建设方提供的资料，本项目厂房地面采用干式清洁，仅需定期清扫，无需冲洗或拖洗；项目员工人数较少，工作过程中均佩戴手套，几乎不会沾染油污，故基本无车间含油废水产生</w:t>
            </w:r>
            <w:r>
              <w:rPr>
                <w:rFonts w:hint="eastAsia" w:ascii="Times New Roman" w:hAnsi="Times New Roman" w:cs="Times New Roman"/>
                <w:sz w:val="24"/>
                <w:lang w:eastAsia="zh-CN"/>
              </w:rPr>
              <w:t>，</w:t>
            </w:r>
            <w:r>
              <w:rPr>
                <w:rFonts w:hint="default" w:ascii="Times New Roman" w:hAnsi="Times New Roman" w:cs="Times New Roman"/>
                <w:color w:val="auto"/>
                <w:sz w:val="24"/>
                <w:szCs w:val="24"/>
                <w:u w:val="none"/>
              </w:rPr>
              <w:t>本项目外排废水为生活污水。项目员工</w:t>
            </w:r>
            <w:r>
              <w:rPr>
                <w:rFonts w:hint="default" w:ascii="Times New Roman" w:hAnsi="Times New Roman" w:cs="Times New Roman"/>
                <w:color w:val="auto"/>
                <w:sz w:val="24"/>
                <w:szCs w:val="24"/>
                <w:u w:val="none"/>
                <w:lang w:val="en-US" w:eastAsia="zh-CN"/>
              </w:rPr>
              <w:t>8</w:t>
            </w:r>
            <w:r>
              <w:rPr>
                <w:rFonts w:hint="default" w:ascii="Times New Roman" w:hAnsi="Times New Roman" w:cs="Times New Roman"/>
                <w:color w:val="auto"/>
                <w:sz w:val="24"/>
                <w:szCs w:val="24"/>
                <w:u w:val="none"/>
              </w:rPr>
              <w:t>人，均不在厂内</w:t>
            </w:r>
            <w:r>
              <w:rPr>
                <w:rFonts w:hint="default" w:ascii="Times New Roman" w:hAnsi="Times New Roman" w:cs="Times New Roman"/>
                <w:color w:val="auto"/>
                <w:sz w:val="24"/>
                <w:szCs w:val="24"/>
                <w:u w:val="none"/>
                <w:lang w:val="en-US" w:eastAsia="zh-CN"/>
              </w:rPr>
              <w:t>用餐</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住宿人数为5人，</w:t>
            </w:r>
            <w:r>
              <w:rPr>
                <w:rFonts w:hint="default" w:ascii="Times New Roman" w:hAnsi="Times New Roman" w:cs="Times New Roman"/>
                <w:color w:val="auto"/>
                <w:sz w:val="24"/>
                <w:szCs w:val="24"/>
                <w:u w:val="none"/>
              </w:rPr>
              <w:t>根据《湖南省地方用水定额标准》（DB 43/T388-2014），结合当地实际情况，不在厂内食宿的员工生活用水按45L/人·d计，用水量为40.5t/a，在厂内住宿的员工生活用水按100L/人·d计，用水量为150t/a，则生活用水量为190.5t/a</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u w:val="none"/>
              </w:rPr>
              <w:t>污水产生量按80%计算，则生活污水产生量为</w:t>
            </w:r>
            <w:r>
              <w:rPr>
                <w:rFonts w:hint="default" w:ascii="Times New Roman" w:hAnsi="Times New Roman" w:cs="Times New Roman"/>
                <w:color w:val="auto"/>
                <w:sz w:val="24"/>
                <w:szCs w:val="24"/>
                <w:u w:val="none"/>
                <w:lang w:val="en-US" w:eastAsia="zh-CN"/>
              </w:rPr>
              <w:t>152.4</w:t>
            </w:r>
            <w:r>
              <w:rPr>
                <w:rFonts w:hint="default" w:ascii="Times New Roman" w:hAnsi="Times New Roman" w:cs="Times New Roman"/>
                <w:color w:val="auto"/>
                <w:sz w:val="24"/>
                <w:szCs w:val="24"/>
                <w:u w:val="none"/>
              </w:rPr>
              <w:t>t/a。</w:t>
            </w:r>
            <w:r>
              <w:rPr>
                <w:rFonts w:hint="default" w:ascii="Times New Roman" w:hAnsi="Times New Roman" w:cs="Times New Roman"/>
                <w:color w:val="auto"/>
                <w:sz w:val="24"/>
                <w:u w:val="none"/>
              </w:rPr>
              <w:t>生活污水经化粪池处理后达到《污水综合排放标准》（GB8978-1996）中的三级标准后排入</w:t>
            </w:r>
            <w:r>
              <w:rPr>
                <w:rFonts w:hint="default" w:ascii="Times New Roman" w:hAnsi="Times New Roman" w:cs="Times New Roman"/>
                <w:color w:val="auto"/>
                <w:sz w:val="24"/>
                <w:u w:val="none"/>
                <w:lang w:eastAsia="zh-CN"/>
              </w:rPr>
              <w:t>下河线污水处理厂</w:t>
            </w:r>
            <w:r>
              <w:rPr>
                <w:rFonts w:hint="default" w:ascii="Times New Roman" w:hAnsi="Times New Roman" w:cs="Times New Roman"/>
                <w:color w:val="auto"/>
                <w:sz w:val="24"/>
                <w:u w:val="none"/>
              </w:rPr>
              <w:t>处理达到《城镇污水处理厂污染物排放标准》（GB18918-2002）中的一级</w:t>
            </w:r>
            <w:r>
              <w:rPr>
                <w:rFonts w:hint="eastAsia" w:ascii="Times New Roman" w:hAnsi="Times New Roman" w:cs="Times New Roman"/>
                <w:color w:val="auto"/>
                <w:sz w:val="24"/>
                <w:u w:val="none"/>
                <w:lang w:val="en-US" w:eastAsia="zh-CN"/>
              </w:rPr>
              <w:t>A标</w:t>
            </w:r>
            <w:r>
              <w:rPr>
                <w:rFonts w:hint="default" w:ascii="Times New Roman" w:hAnsi="Times New Roman" w:cs="Times New Roman"/>
                <w:color w:val="auto"/>
                <w:sz w:val="24"/>
                <w:u w:val="none"/>
              </w:rPr>
              <w:t>准后外排至沩水。</w:t>
            </w:r>
          </w:p>
          <w:p>
            <w:pPr>
              <w:jc w:val="center"/>
              <w:rPr>
                <w:rFonts w:hint="default" w:ascii="Times New Roman" w:hAnsi="Times New Roman" w:cs="Times New Roman"/>
                <w:color w:val="auto"/>
                <w:u w:val="none"/>
              </w:rPr>
            </w:pPr>
            <w:r>
              <w:rPr>
                <w:rFonts w:hint="default" w:ascii="Times New Roman" w:hAnsi="Times New Roman" w:cs="Times New Roman"/>
                <w:b/>
                <w:color w:val="auto"/>
                <w:sz w:val="21"/>
                <w:szCs w:val="21"/>
                <w:u w:val="none"/>
              </w:rPr>
              <w:t>表</w:t>
            </w:r>
            <w:r>
              <w:rPr>
                <w:rFonts w:hint="default" w:ascii="Times New Roman" w:hAnsi="Times New Roman" w:cs="Times New Roman"/>
                <w:b/>
                <w:color w:val="auto"/>
                <w:sz w:val="21"/>
                <w:szCs w:val="21"/>
                <w:u w:val="none"/>
                <w:lang w:val="en-US" w:eastAsia="zh-CN"/>
              </w:rPr>
              <w:t>2</w:t>
            </w:r>
            <w:r>
              <w:rPr>
                <w:rFonts w:hint="default" w:ascii="Times New Roman" w:hAnsi="Times New Roman" w:cs="Times New Roman"/>
                <w:b/>
                <w:color w:val="auto"/>
                <w:sz w:val="21"/>
                <w:szCs w:val="21"/>
                <w:u w:val="none"/>
                <w:lang w:val="en-US" w:eastAsia="zh-CN"/>
              </w:rPr>
              <w:t>1</w:t>
            </w:r>
            <w:r>
              <w:rPr>
                <w:rFonts w:hint="default" w:ascii="Times New Roman" w:hAnsi="Times New Roman" w:cs="Times New Roman"/>
                <w:b/>
                <w:color w:val="auto"/>
                <w:sz w:val="21"/>
                <w:szCs w:val="21"/>
                <w:u w:val="none"/>
              </w:rPr>
              <w:t xml:space="preserve"> </w:t>
            </w:r>
            <w:r>
              <w:rPr>
                <w:rFonts w:hint="default" w:ascii="Times New Roman" w:hAnsi="Times New Roman" w:cs="Times New Roman"/>
                <w:b/>
                <w:bCs/>
                <w:color w:val="auto"/>
                <w:sz w:val="21"/>
                <w:szCs w:val="21"/>
                <w:u w:val="none"/>
              </w:rPr>
              <w:t>项目污水污染物产生及排放情况一览表</w:t>
            </w:r>
          </w:p>
          <w:tbl>
            <w:tblPr>
              <w:tblStyle w:val="18"/>
              <w:tblW w:w="86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1875"/>
              <w:gridCol w:w="1008"/>
              <w:gridCol w:w="1152"/>
              <w:gridCol w:w="1152"/>
              <w:gridCol w:w="1152"/>
              <w:gridCol w:w="11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5"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污染源</w:t>
                  </w:r>
                </w:p>
              </w:tc>
              <w:tc>
                <w:tcPr>
                  <w:tcW w:w="1875"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项目</w:t>
                  </w:r>
                </w:p>
              </w:tc>
              <w:tc>
                <w:tcPr>
                  <w:tcW w:w="1008"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COD</w:t>
                  </w:r>
                  <w:r>
                    <w:rPr>
                      <w:rFonts w:hint="default" w:ascii="Times New Roman" w:hAnsi="Times New Roman" w:cs="Times New Roman"/>
                      <w:color w:val="auto"/>
                      <w:sz w:val="21"/>
                      <w:szCs w:val="21"/>
                      <w:u w:val="none"/>
                      <w:vertAlign w:val="subscript"/>
                    </w:rPr>
                    <w:t>cr</w:t>
                  </w:r>
                </w:p>
              </w:tc>
              <w:tc>
                <w:tcPr>
                  <w:tcW w:w="1152"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氨氮</w:t>
                  </w:r>
                </w:p>
              </w:tc>
              <w:tc>
                <w:tcPr>
                  <w:tcW w:w="1152"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SS</w:t>
                  </w:r>
                </w:p>
              </w:tc>
              <w:tc>
                <w:tcPr>
                  <w:tcW w:w="1152"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BOD</w:t>
                  </w:r>
                </w:p>
              </w:tc>
              <w:tc>
                <w:tcPr>
                  <w:tcW w:w="1152"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石油类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5" w:type="dxa"/>
                  <w:vMerge w:val="restart"/>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生活污水</w:t>
                  </w:r>
                </w:p>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150.4</w:t>
                  </w:r>
                  <w:r>
                    <w:rPr>
                      <w:rFonts w:hint="default" w:ascii="Times New Roman" w:hAnsi="Times New Roman" w:cs="Times New Roman"/>
                      <w:color w:val="auto"/>
                      <w:sz w:val="21"/>
                      <w:szCs w:val="21"/>
                      <w:u w:val="none"/>
                    </w:rPr>
                    <w:t>t/a</w:t>
                  </w:r>
                </w:p>
              </w:tc>
              <w:tc>
                <w:tcPr>
                  <w:tcW w:w="1875"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产生浓度（mg/L）</w:t>
                  </w:r>
                </w:p>
              </w:tc>
              <w:tc>
                <w:tcPr>
                  <w:tcW w:w="1008"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350</w:t>
                  </w:r>
                </w:p>
              </w:tc>
              <w:tc>
                <w:tcPr>
                  <w:tcW w:w="1152"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30</w:t>
                  </w:r>
                </w:p>
              </w:tc>
              <w:tc>
                <w:tcPr>
                  <w:tcW w:w="1152"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200</w:t>
                  </w:r>
                </w:p>
              </w:tc>
              <w:tc>
                <w:tcPr>
                  <w:tcW w:w="1152"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200</w:t>
                  </w:r>
                </w:p>
              </w:tc>
              <w:tc>
                <w:tcPr>
                  <w:tcW w:w="1152"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5" w:type="dxa"/>
                  <w:vMerge w:val="continue"/>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p>
              </w:tc>
              <w:tc>
                <w:tcPr>
                  <w:tcW w:w="1875"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产生量（t/a）</w:t>
                  </w:r>
                </w:p>
              </w:tc>
              <w:tc>
                <w:tcPr>
                  <w:tcW w:w="1008" w:type="dxa"/>
                  <w:noWrap w:val="0"/>
                  <w:vAlign w:val="bottom"/>
                </w:tcPr>
                <w:p>
                  <w:pPr>
                    <w:keepNext w:val="0"/>
                    <w:keepLines w:val="0"/>
                    <w:widowControl/>
                    <w:suppressLineNumbers w:val="0"/>
                    <w:jc w:val="center"/>
                    <w:textAlignment w:val="bottom"/>
                    <w:rPr>
                      <w:rFonts w:hint="default" w:ascii="Times New Roman" w:hAnsi="Times New Roman" w:cs="Times New Roman"/>
                      <w:color w:val="auto"/>
                      <w:kern w:val="0"/>
                      <w:sz w:val="22"/>
                      <w:szCs w:val="22"/>
                      <w:u w:val="none"/>
                      <w:lang w:val="en-US"/>
                    </w:rPr>
                  </w:pPr>
                  <w:r>
                    <w:rPr>
                      <w:rFonts w:hint="default" w:ascii="Times New Roman" w:hAnsi="Times New Roman" w:eastAsia="宋体" w:cs="Times New Roman"/>
                      <w:i w:val="0"/>
                      <w:color w:val="000000"/>
                      <w:kern w:val="0"/>
                      <w:sz w:val="22"/>
                      <w:szCs w:val="22"/>
                      <w:u w:val="none"/>
                      <w:lang w:val="en-US" w:eastAsia="zh-CN" w:bidi="ar"/>
                    </w:rPr>
                    <w:t>0.053</w:t>
                  </w:r>
                </w:p>
              </w:tc>
              <w:tc>
                <w:tcPr>
                  <w:tcW w:w="1152" w:type="dxa"/>
                  <w:noWrap w:val="0"/>
                  <w:vAlign w:val="bottom"/>
                </w:tcPr>
                <w:p>
                  <w:pPr>
                    <w:keepNext w:val="0"/>
                    <w:keepLines w:val="0"/>
                    <w:widowControl/>
                    <w:suppressLineNumbers w:val="0"/>
                    <w:jc w:val="center"/>
                    <w:textAlignment w:val="bottom"/>
                    <w:rPr>
                      <w:rFonts w:hint="default" w:ascii="Times New Roman" w:hAnsi="Times New Roman" w:cs="Times New Roman"/>
                      <w:color w:val="auto"/>
                      <w:sz w:val="22"/>
                      <w:szCs w:val="22"/>
                      <w:u w:val="none"/>
                    </w:rPr>
                  </w:pPr>
                  <w:r>
                    <w:rPr>
                      <w:rFonts w:hint="default" w:ascii="Times New Roman" w:hAnsi="Times New Roman" w:eastAsia="宋体" w:cs="Times New Roman"/>
                      <w:i w:val="0"/>
                      <w:color w:val="000000"/>
                      <w:kern w:val="0"/>
                      <w:sz w:val="22"/>
                      <w:szCs w:val="22"/>
                      <w:u w:val="none"/>
                      <w:lang w:val="en-US" w:eastAsia="zh-CN" w:bidi="ar"/>
                    </w:rPr>
                    <w:t>0.005</w:t>
                  </w:r>
                </w:p>
              </w:tc>
              <w:tc>
                <w:tcPr>
                  <w:tcW w:w="1152" w:type="dxa"/>
                  <w:noWrap w:val="0"/>
                  <w:vAlign w:val="bottom"/>
                </w:tcPr>
                <w:p>
                  <w:pPr>
                    <w:keepNext w:val="0"/>
                    <w:keepLines w:val="0"/>
                    <w:widowControl/>
                    <w:suppressLineNumbers w:val="0"/>
                    <w:jc w:val="center"/>
                    <w:textAlignment w:val="bottom"/>
                    <w:rPr>
                      <w:rFonts w:hint="default" w:ascii="Times New Roman" w:hAnsi="Times New Roman" w:cs="Times New Roman"/>
                      <w:color w:val="auto"/>
                      <w:sz w:val="22"/>
                      <w:szCs w:val="22"/>
                      <w:u w:val="none"/>
                    </w:rPr>
                  </w:pPr>
                  <w:r>
                    <w:rPr>
                      <w:rFonts w:hint="default" w:ascii="Times New Roman" w:hAnsi="Times New Roman" w:eastAsia="宋体" w:cs="Times New Roman"/>
                      <w:i w:val="0"/>
                      <w:color w:val="000000"/>
                      <w:kern w:val="0"/>
                      <w:sz w:val="22"/>
                      <w:szCs w:val="22"/>
                      <w:u w:val="none"/>
                      <w:lang w:val="en-US" w:eastAsia="zh-CN" w:bidi="ar"/>
                    </w:rPr>
                    <w:t>0.030</w:t>
                  </w:r>
                </w:p>
              </w:tc>
              <w:tc>
                <w:tcPr>
                  <w:tcW w:w="1152" w:type="dxa"/>
                  <w:noWrap w:val="0"/>
                  <w:vAlign w:val="bottom"/>
                </w:tcPr>
                <w:p>
                  <w:pPr>
                    <w:keepNext w:val="0"/>
                    <w:keepLines w:val="0"/>
                    <w:widowControl/>
                    <w:suppressLineNumbers w:val="0"/>
                    <w:jc w:val="center"/>
                    <w:textAlignment w:val="bottom"/>
                    <w:rPr>
                      <w:rFonts w:hint="default" w:ascii="Times New Roman" w:hAnsi="Times New Roman" w:cs="Times New Roman"/>
                      <w:color w:val="auto"/>
                      <w:sz w:val="22"/>
                      <w:szCs w:val="22"/>
                      <w:u w:val="none"/>
                    </w:rPr>
                  </w:pPr>
                  <w:r>
                    <w:rPr>
                      <w:rFonts w:hint="default" w:ascii="Times New Roman" w:hAnsi="Times New Roman" w:eastAsia="宋体" w:cs="Times New Roman"/>
                      <w:i w:val="0"/>
                      <w:color w:val="000000"/>
                      <w:kern w:val="0"/>
                      <w:sz w:val="22"/>
                      <w:szCs w:val="22"/>
                      <w:u w:val="none"/>
                      <w:lang w:val="en-US" w:eastAsia="zh-CN" w:bidi="ar"/>
                    </w:rPr>
                    <w:t>0.030</w:t>
                  </w:r>
                </w:p>
              </w:tc>
              <w:tc>
                <w:tcPr>
                  <w:tcW w:w="1152" w:type="dxa"/>
                  <w:noWrap w:val="0"/>
                  <w:vAlign w:val="bottom"/>
                </w:tcPr>
                <w:p>
                  <w:pPr>
                    <w:keepNext w:val="0"/>
                    <w:keepLines w:val="0"/>
                    <w:widowControl/>
                    <w:suppressLineNumbers w:val="0"/>
                    <w:jc w:val="center"/>
                    <w:textAlignment w:val="bottom"/>
                    <w:rPr>
                      <w:rFonts w:hint="default" w:ascii="Times New Roman" w:hAnsi="Times New Roman" w:cs="Times New Roman"/>
                      <w:color w:val="auto"/>
                      <w:sz w:val="22"/>
                      <w:szCs w:val="22"/>
                      <w:u w:val="none"/>
                    </w:rPr>
                  </w:pPr>
                  <w:r>
                    <w:rPr>
                      <w:rFonts w:hint="default" w:ascii="Times New Roman" w:hAnsi="Times New Roman" w:eastAsia="宋体" w:cs="Times New Roman"/>
                      <w:i w:val="0"/>
                      <w:color w:val="000000"/>
                      <w:kern w:val="0"/>
                      <w:sz w:val="22"/>
                      <w:szCs w:val="22"/>
                      <w:u w:val="none"/>
                      <w:lang w:val="en-US" w:eastAsia="zh-CN" w:bidi="ar"/>
                    </w:rPr>
                    <w:t>0.0003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5" w:type="dxa"/>
                  <w:vMerge w:val="continue"/>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p>
              </w:tc>
              <w:tc>
                <w:tcPr>
                  <w:tcW w:w="1875"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排放浓度（mg/L）</w:t>
                  </w:r>
                </w:p>
              </w:tc>
              <w:tc>
                <w:tcPr>
                  <w:tcW w:w="1008"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250</w:t>
                  </w:r>
                </w:p>
              </w:tc>
              <w:tc>
                <w:tcPr>
                  <w:tcW w:w="1152"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25</w:t>
                  </w:r>
                </w:p>
              </w:tc>
              <w:tc>
                <w:tcPr>
                  <w:tcW w:w="1152"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150</w:t>
                  </w:r>
                </w:p>
              </w:tc>
              <w:tc>
                <w:tcPr>
                  <w:tcW w:w="1152"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150</w:t>
                  </w:r>
                </w:p>
              </w:tc>
              <w:tc>
                <w:tcPr>
                  <w:tcW w:w="1152"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5" w:type="dxa"/>
                  <w:vMerge w:val="continue"/>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p>
              </w:tc>
              <w:tc>
                <w:tcPr>
                  <w:tcW w:w="1875" w:type="dxa"/>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排放量（t/a）</w:t>
                  </w:r>
                </w:p>
              </w:tc>
              <w:tc>
                <w:tcPr>
                  <w:tcW w:w="1008" w:type="dxa"/>
                  <w:noWrap w:val="0"/>
                  <w:vAlign w:val="bottom"/>
                </w:tcPr>
                <w:p>
                  <w:pPr>
                    <w:keepNext w:val="0"/>
                    <w:keepLines w:val="0"/>
                    <w:widowControl/>
                    <w:suppressLineNumbers w:val="0"/>
                    <w:jc w:val="center"/>
                    <w:textAlignment w:val="bottom"/>
                    <w:rPr>
                      <w:rFonts w:hint="default" w:ascii="Times New Roman" w:hAnsi="Times New Roman" w:cs="Times New Roman"/>
                      <w:color w:val="auto"/>
                      <w:kern w:val="0"/>
                      <w:sz w:val="22"/>
                      <w:szCs w:val="22"/>
                      <w:u w:val="none"/>
                      <w:lang w:val="en-US"/>
                    </w:rPr>
                  </w:pPr>
                  <w:r>
                    <w:rPr>
                      <w:rFonts w:hint="default" w:ascii="Times New Roman" w:hAnsi="Times New Roman" w:eastAsia="宋体" w:cs="Times New Roman"/>
                      <w:i w:val="0"/>
                      <w:color w:val="000000"/>
                      <w:kern w:val="0"/>
                      <w:sz w:val="22"/>
                      <w:szCs w:val="22"/>
                      <w:u w:val="none"/>
                      <w:lang w:val="en-US" w:eastAsia="zh-CN" w:bidi="ar"/>
                    </w:rPr>
                    <w:t>0.038</w:t>
                  </w:r>
                </w:p>
              </w:tc>
              <w:tc>
                <w:tcPr>
                  <w:tcW w:w="1152" w:type="dxa"/>
                  <w:noWrap w:val="0"/>
                  <w:vAlign w:val="bottom"/>
                </w:tcPr>
                <w:p>
                  <w:pPr>
                    <w:keepNext w:val="0"/>
                    <w:keepLines w:val="0"/>
                    <w:widowControl/>
                    <w:suppressLineNumbers w:val="0"/>
                    <w:jc w:val="center"/>
                    <w:textAlignment w:val="bottom"/>
                    <w:rPr>
                      <w:rFonts w:hint="default" w:ascii="Times New Roman" w:hAnsi="Times New Roman" w:cs="Times New Roman"/>
                      <w:color w:val="auto"/>
                      <w:sz w:val="22"/>
                      <w:szCs w:val="22"/>
                      <w:u w:val="none"/>
                      <w:lang w:val="en-US"/>
                    </w:rPr>
                  </w:pPr>
                  <w:r>
                    <w:rPr>
                      <w:rFonts w:hint="default" w:ascii="Times New Roman" w:hAnsi="Times New Roman" w:eastAsia="宋体" w:cs="Times New Roman"/>
                      <w:i w:val="0"/>
                      <w:color w:val="000000"/>
                      <w:kern w:val="0"/>
                      <w:sz w:val="22"/>
                      <w:szCs w:val="22"/>
                      <w:u w:val="none"/>
                      <w:lang w:val="en-US" w:eastAsia="zh-CN" w:bidi="ar"/>
                    </w:rPr>
                    <w:t>0.004</w:t>
                  </w:r>
                </w:p>
              </w:tc>
              <w:tc>
                <w:tcPr>
                  <w:tcW w:w="1152" w:type="dxa"/>
                  <w:noWrap w:val="0"/>
                  <w:vAlign w:val="bottom"/>
                </w:tcPr>
                <w:p>
                  <w:pPr>
                    <w:keepNext w:val="0"/>
                    <w:keepLines w:val="0"/>
                    <w:widowControl/>
                    <w:suppressLineNumbers w:val="0"/>
                    <w:jc w:val="center"/>
                    <w:textAlignment w:val="bottom"/>
                    <w:rPr>
                      <w:rFonts w:hint="default" w:ascii="Times New Roman" w:hAnsi="Times New Roman" w:cs="Times New Roman"/>
                      <w:color w:val="auto"/>
                      <w:sz w:val="22"/>
                      <w:szCs w:val="22"/>
                      <w:u w:val="none"/>
                    </w:rPr>
                  </w:pPr>
                  <w:r>
                    <w:rPr>
                      <w:rFonts w:hint="default" w:ascii="Times New Roman" w:hAnsi="Times New Roman" w:eastAsia="宋体" w:cs="Times New Roman"/>
                      <w:i w:val="0"/>
                      <w:color w:val="000000"/>
                      <w:kern w:val="0"/>
                      <w:sz w:val="22"/>
                      <w:szCs w:val="22"/>
                      <w:u w:val="none"/>
                      <w:lang w:val="en-US" w:eastAsia="zh-CN" w:bidi="ar"/>
                    </w:rPr>
                    <w:t>0.023</w:t>
                  </w:r>
                </w:p>
              </w:tc>
              <w:tc>
                <w:tcPr>
                  <w:tcW w:w="1152" w:type="dxa"/>
                  <w:noWrap w:val="0"/>
                  <w:vAlign w:val="bottom"/>
                </w:tcPr>
                <w:p>
                  <w:pPr>
                    <w:keepNext w:val="0"/>
                    <w:keepLines w:val="0"/>
                    <w:widowControl/>
                    <w:suppressLineNumbers w:val="0"/>
                    <w:jc w:val="center"/>
                    <w:textAlignment w:val="bottom"/>
                    <w:rPr>
                      <w:rFonts w:hint="default" w:ascii="Times New Roman" w:hAnsi="Times New Roman" w:cs="Times New Roman"/>
                      <w:color w:val="auto"/>
                      <w:sz w:val="22"/>
                      <w:szCs w:val="22"/>
                      <w:u w:val="none"/>
                    </w:rPr>
                  </w:pPr>
                  <w:r>
                    <w:rPr>
                      <w:rFonts w:hint="default" w:ascii="Times New Roman" w:hAnsi="Times New Roman" w:eastAsia="宋体" w:cs="Times New Roman"/>
                      <w:i w:val="0"/>
                      <w:color w:val="000000"/>
                      <w:kern w:val="0"/>
                      <w:sz w:val="22"/>
                      <w:szCs w:val="22"/>
                      <w:u w:val="none"/>
                      <w:lang w:val="en-US" w:eastAsia="zh-CN" w:bidi="ar"/>
                    </w:rPr>
                    <w:t>0.023</w:t>
                  </w:r>
                </w:p>
              </w:tc>
              <w:tc>
                <w:tcPr>
                  <w:tcW w:w="1152" w:type="dxa"/>
                  <w:noWrap w:val="0"/>
                  <w:vAlign w:val="bottom"/>
                </w:tcPr>
                <w:p>
                  <w:pPr>
                    <w:keepNext w:val="0"/>
                    <w:keepLines w:val="0"/>
                    <w:widowControl/>
                    <w:suppressLineNumbers w:val="0"/>
                    <w:jc w:val="center"/>
                    <w:textAlignment w:val="bottom"/>
                    <w:rPr>
                      <w:rFonts w:hint="default" w:ascii="Times New Roman" w:hAnsi="Times New Roman" w:cs="Times New Roman"/>
                      <w:color w:val="auto"/>
                      <w:sz w:val="22"/>
                      <w:szCs w:val="22"/>
                      <w:u w:val="none"/>
                    </w:rPr>
                  </w:pPr>
                  <w:r>
                    <w:rPr>
                      <w:rFonts w:hint="default" w:ascii="Times New Roman" w:hAnsi="Times New Roman" w:eastAsia="宋体" w:cs="Times New Roman"/>
                      <w:i w:val="0"/>
                      <w:color w:val="000000"/>
                      <w:kern w:val="0"/>
                      <w:sz w:val="22"/>
                      <w:szCs w:val="22"/>
                      <w:u w:val="none"/>
                      <w:lang w:val="en-US" w:eastAsia="zh-CN" w:bidi="ar"/>
                    </w:rPr>
                    <w:t>0.0002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20" w:type="dxa"/>
                  <w:gridSpan w:val="2"/>
                  <w:noWrap w:val="0"/>
                  <w:vAlign w:val="center"/>
                </w:tcPr>
                <w:p>
                  <w:pPr>
                    <w:pStyle w:val="36"/>
                    <w:spacing w:line="240" w:lineRule="auto"/>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排放执行标准（mg/L）</w:t>
                  </w:r>
                </w:p>
              </w:tc>
              <w:tc>
                <w:tcPr>
                  <w:tcW w:w="1008"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500</w:t>
                  </w:r>
                </w:p>
              </w:tc>
              <w:tc>
                <w:tcPr>
                  <w:tcW w:w="1152"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45</w:t>
                  </w:r>
                </w:p>
              </w:tc>
              <w:tc>
                <w:tcPr>
                  <w:tcW w:w="1152"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400</w:t>
                  </w:r>
                </w:p>
              </w:tc>
              <w:tc>
                <w:tcPr>
                  <w:tcW w:w="1152"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300</w:t>
                  </w:r>
                </w:p>
              </w:tc>
              <w:tc>
                <w:tcPr>
                  <w:tcW w:w="1152" w:type="dxa"/>
                  <w:noWrap w:val="0"/>
                  <w:vAlign w:val="center"/>
                </w:tcPr>
                <w:p>
                  <w:pPr>
                    <w:spacing w:line="240" w:lineRule="exact"/>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30</w:t>
                  </w:r>
                </w:p>
              </w:tc>
            </w:tr>
          </w:tbl>
          <w:p>
            <w:pPr>
              <w:spacing w:line="360" w:lineRule="auto"/>
              <w:ind w:left="482"/>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（3）噪声</w:t>
            </w:r>
          </w:p>
          <w:p>
            <w:pPr>
              <w:adjustRightInd w:val="0"/>
              <w:snapToGrid w:val="0"/>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全厂产生噪声的主要设备为下料机、铣</w:t>
            </w:r>
            <w:r>
              <w:rPr>
                <w:rFonts w:hint="default" w:ascii="Times New Roman" w:hAnsi="Times New Roman" w:cs="Times New Roman"/>
                <w:color w:val="auto"/>
                <w:sz w:val="24"/>
                <w:u w:val="none"/>
                <w:lang w:val="en-US" w:eastAsia="zh-CN"/>
              </w:rPr>
              <w:t>床</w:t>
            </w:r>
            <w:r>
              <w:rPr>
                <w:rFonts w:hint="default" w:ascii="Times New Roman" w:hAnsi="Times New Roman" w:cs="Times New Roman"/>
                <w:color w:val="auto"/>
                <w:sz w:val="24"/>
                <w:u w:val="none"/>
              </w:rPr>
              <w:t>等，</w:t>
            </w:r>
            <w:r>
              <w:rPr>
                <w:rFonts w:hint="default" w:ascii="Times New Roman" w:hAnsi="Times New Roman" w:cs="Times New Roman"/>
                <w:color w:val="auto"/>
                <w:sz w:val="24"/>
                <w:szCs w:val="24"/>
                <w:u w:val="none"/>
              </w:rPr>
              <w:t>本工程主要噪声源源强见下表。</w:t>
            </w:r>
          </w:p>
          <w:p>
            <w:pPr>
              <w:widowControl/>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表</w:t>
            </w:r>
            <w:r>
              <w:rPr>
                <w:rFonts w:hint="default" w:ascii="Times New Roman" w:hAnsi="Times New Roman" w:cs="Times New Roman"/>
                <w:b/>
                <w:color w:val="auto"/>
                <w:sz w:val="21"/>
                <w:szCs w:val="21"/>
                <w:u w:val="none"/>
                <w:lang w:val="en-US" w:eastAsia="zh-CN"/>
              </w:rPr>
              <w:t>2</w:t>
            </w:r>
            <w:r>
              <w:rPr>
                <w:rFonts w:hint="default" w:ascii="Times New Roman" w:hAnsi="Times New Roman" w:cs="Times New Roman"/>
                <w:b/>
                <w:color w:val="auto"/>
                <w:sz w:val="21"/>
                <w:szCs w:val="21"/>
                <w:u w:val="none"/>
                <w:lang w:val="en-US" w:eastAsia="zh-CN"/>
              </w:rPr>
              <w:t>2</w:t>
            </w:r>
            <w:r>
              <w:rPr>
                <w:rFonts w:hint="default" w:ascii="Times New Roman" w:hAnsi="Times New Roman" w:cs="Times New Roman"/>
                <w:b/>
                <w:color w:val="auto"/>
                <w:sz w:val="21"/>
                <w:szCs w:val="21"/>
                <w:u w:val="none"/>
              </w:rPr>
              <w:t xml:space="preserve">   工程主要噪声源</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8"/>
              <w:gridCol w:w="1573"/>
              <w:gridCol w:w="1574"/>
              <w:gridCol w:w="39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568" w:type="dxa"/>
                  <w:vMerge w:val="restart"/>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噪声源名称</w:t>
                  </w:r>
                </w:p>
              </w:tc>
              <w:tc>
                <w:tcPr>
                  <w:tcW w:w="3147" w:type="dxa"/>
                  <w:gridSpan w:val="2"/>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噪声源强[dB（A）]</w:t>
                  </w:r>
                </w:p>
              </w:tc>
              <w:tc>
                <w:tcPr>
                  <w:tcW w:w="3924" w:type="dxa"/>
                  <w:vMerge w:val="restart"/>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治理措施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1568" w:type="dxa"/>
                  <w:vMerge w:val="continue"/>
                  <w:noWrap w:val="0"/>
                  <w:vAlign w:val="center"/>
                </w:tcPr>
                <w:p>
                  <w:pPr>
                    <w:jc w:val="center"/>
                    <w:rPr>
                      <w:rFonts w:hint="default" w:ascii="Times New Roman" w:hAnsi="Times New Roman" w:cs="Times New Roman"/>
                      <w:b/>
                      <w:color w:val="auto"/>
                      <w:sz w:val="21"/>
                      <w:szCs w:val="21"/>
                      <w:u w:val="none"/>
                    </w:rPr>
                  </w:pPr>
                </w:p>
              </w:tc>
              <w:tc>
                <w:tcPr>
                  <w:tcW w:w="1573" w:type="dxa"/>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治理前</w:t>
                  </w:r>
                </w:p>
              </w:tc>
              <w:tc>
                <w:tcPr>
                  <w:tcW w:w="1574" w:type="dxa"/>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治理后</w:t>
                  </w:r>
                </w:p>
              </w:tc>
              <w:tc>
                <w:tcPr>
                  <w:tcW w:w="3924" w:type="dxa"/>
                  <w:vMerge w:val="continue"/>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156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数控锯床</w:t>
                  </w:r>
                </w:p>
              </w:tc>
              <w:tc>
                <w:tcPr>
                  <w:tcW w:w="1573" w:type="dxa"/>
                  <w:noWrap w:val="0"/>
                  <w:vAlign w:val="center"/>
                </w:tcPr>
                <w:p>
                  <w:pPr>
                    <w:pStyle w:val="26"/>
                    <w:rPr>
                      <w:rFonts w:hint="default" w:ascii="Times New Roman" w:hAnsi="Times New Roman" w:cs="Times New Roman"/>
                      <w:color w:val="auto"/>
                      <w:sz w:val="21"/>
                      <w:szCs w:val="21"/>
                      <w:u w:val="none"/>
                      <w:lang w:val="en-US"/>
                    </w:rPr>
                  </w:pPr>
                  <w:r>
                    <w:rPr>
                      <w:rFonts w:hint="default" w:ascii="Times New Roman" w:hAnsi="Times New Roman" w:cs="Times New Roman"/>
                      <w:color w:val="auto"/>
                      <w:sz w:val="21"/>
                      <w:szCs w:val="21"/>
                      <w:u w:val="none"/>
                    </w:rPr>
                    <w:t>80-</w:t>
                  </w:r>
                  <w:r>
                    <w:rPr>
                      <w:rFonts w:hint="default" w:ascii="Times New Roman" w:hAnsi="Times New Roman" w:cs="Times New Roman"/>
                      <w:color w:val="auto"/>
                      <w:sz w:val="21"/>
                      <w:szCs w:val="21"/>
                      <w:u w:val="none"/>
                      <w:lang w:val="en-US" w:eastAsia="zh-CN"/>
                    </w:rPr>
                    <w:t>90</w:t>
                  </w:r>
                </w:p>
              </w:tc>
              <w:tc>
                <w:tcPr>
                  <w:tcW w:w="1574" w:type="dxa"/>
                  <w:noWrap w:val="0"/>
                  <w:vAlign w:val="center"/>
                </w:tcPr>
                <w:p>
                  <w:pPr>
                    <w:jc w:val="center"/>
                    <w:rPr>
                      <w:rFonts w:hint="default" w:ascii="Times New Roman" w:hAnsi="Times New Roman" w:eastAsia="宋体" w:cs="Times New Roman"/>
                      <w:color w:val="auto"/>
                      <w:kern w:val="0"/>
                      <w:position w:val="-24"/>
                      <w:sz w:val="21"/>
                      <w:szCs w:val="21"/>
                      <w:u w:val="none"/>
                      <w:lang w:val="en-US" w:eastAsia="zh-CN"/>
                    </w:rPr>
                  </w:pPr>
                  <w:r>
                    <w:rPr>
                      <w:rFonts w:hint="default" w:ascii="Times New Roman" w:hAnsi="Times New Roman" w:cs="Times New Roman"/>
                      <w:color w:val="auto"/>
                      <w:kern w:val="0"/>
                      <w:position w:val="-24"/>
                      <w:sz w:val="21"/>
                      <w:szCs w:val="21"/>
                      <w:u w:val="none"/>
                    </w:rPr>
                    <w:t>60-</w:t>
                  </w:r>
                  <w:r>
                    <w:rPr>
                      <w:rFonts w:hint="default" w:ascii="Times New Roman" w:hAnsi="Times New Roman" w:cs="Times New Roman"/>
                      <w:color w:val="auto"/>
                      <w:kern w:val="0"/>
                      <w:position w:val="-24"/>
                      <w:sz w:val="21"/>
                      <w:szCs w:val="21"/>
                      <w:u w:val="none"/>
                      <w:lang w:val="en-US" w:eastAsia="zh-CN"/>
                    </w:rPr>
                    <w:t>70</w:t>
                  </w:r>
                </w:p>
              </w:tc>
              <w:tc>
                <w:tcPr>
                  <w:tcW w:w="3924"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独立基础、减震处理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156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铣床</w:t>
                  </w:r>
                </w:p>
              </w:tc>
              <w:tc>
                <w:tcPr>
                  <w:tcW w:w="15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80-</w:t>
                  </w:r>
                  <w:r>
                    <w:rPr>
                      <w:rFonts w:hint="default" w:ascii="Times New Roman" w:hAnsi="Times New Roman" w:cs="Times New Roman"/>
                      <w:color w:val="auto"/>
                      <w:sz w:val="21"/>
                      <w:szCs w:val="21"/>
                      <w:u w:val="none"/>
                      <w:lang w:val="en-US" w:eastAsia="zh-CN"/>
                    </w:rPr>
                    <w:t>90</w:t>
                  </w:r>
                </w:p>
              </w:tc>
              <w:tc>
                <w:tcPr>
                  <w:tcW w:w="1574"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position w:val="-24"/>
                      <w:sz w:val="21"/>
                      <w:szCs w:val="21"/>
                      <w:u w:val="none"/>
                    </w:rPr>
                    <w:t>60-</w:t>
                  </w:r>
                  <w:r>
                    <w:rPr>
                      <w:rFonts w:hint="default" w:ascii="Times New Roman" w:hAnsi="Times New Roman" w:cs="Times New Roman"/>
                      <w:color w:val="auto"/>
                      <w:kern w:val="0"/>
                      <w:position w:val="-24"/>
                      <w:sz w:val="21"/>
                      <w:szCs w:val="21"/>
                      <w:u w:val="none"/>
                      <w:lang w:val="en-US" w:eastAsia="zh-CN"/>
                    </w:rPr>
                    <w:t>70</w:t>
                  </w:r>
                </w:p>
              </w:tc>
              <w:tc>
                <w:tcPr>
                  <w:tcW w:w="3924"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独立基础、减震处理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 w:hRule="atLeast"/>
                <w:jc w:val="center"/>
              </w:trPr>
              <w:tc>
                <w:tcPr>
                  <w:tcW w:w="156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插床</w:t>
                  </w:r>
                </w:p>
              </w:tc>
              <w:tc>
                <w:tcPr>
                  <w:tcW w:w="15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80-</w:t>
                  </w:r>
                  <w:r>
                    <w:rPr>
                      <w:rFonts w:hint="default" w:ascii="Times New Roman" w:hAnsi="Times New Roman" w:cs="Times New Roman"/>
                      <w:color w:val="auto"/>
                      <w:sz w:val="21"/>
                      <w:szCs w:val="21"/>
                      <w:u w:val="none"/>
                      <w:lang w:val="en-US" w:eastAsia="zh-CN"/>
                    </w:rPr>
                    <w:t>90</w:t>
                  </w:r>
                </w:p>
              </w:tc>
              <w:tc>
                <w:tcPr>
                  <w:tcW w:w="1574"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position w:val="-24"/>
                      <w:sz w:val="21"/>
                      <w:szCs w:val="21"/>
                      <w:u w:val="none"/>
                    </w:rPr>
                    <w:t>60-</w:t>
                  </w:r>
                  <w:r>
                    <w:rPr>
                      <w:rFonts w:hint="default" w:ascii="Times New Roman" w:hAnsi="Times New Roman" w:cs="Times New Roman"/>
                      <w:color w:val="auto"/>
                      <w:kern w:val="0"/>
                      <w:position w:val="-24"/>
                      <w:sz w:val="21"/>
                      <w:szCs w:val="21"/>
                      <w:u w:val="none"/>
                      <w:lang w:val="en-US" w:eastAsia="zh-CN"/>
                    </w:rPr>
                    <w:t>70</w:t>
                  </w:r>
                </w:p>
              </w:tc>
              <w:tc>
                <w:tcPr>
                  <w:tcW w:w="3924"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独立基础、减震处理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 w:hRule="atLeast"/>
                <w:jc w:val="center"/>
              </w:trPr>
              <w:tc>
                <w:tcPr>
                  <w:tcW w:w="156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钻床</w:t>
                  </w:r>
                </w:p>
              </w:tc>
              <w:tc>
                <w:tcPr>
                  <w:tcW w:w="1573"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rPr>
                    <w:t>80-</w:t>
                  </w:r>
                  <w:r>
                    <w:rPr>
                      <w:rFonts w:hint="default" w:ascii="Times New Roman" w:hAnsi="Times New Roman" w:cs="Times New Roman"/>
                      <w:color w:val="auto"/>
                      <w:sz w:val="21"/>
                      <w:szCs w:val="21"/>
                      <w:u w:val="none"/>
                      <w:lang w:val="en-US" w:eastAsia="zh-CN"/>
                    </w:rPr>
                    <w:t>90</w:t>
                  </w:r>
                </w:p>
              </w:tc>
              <w:tc>
                <w:tcPr>
                  <w:tcW w:w="1574" w:type="dxa"/>
                  <w:noWrap w:val="0"/>
                  <w:vAlign w:val="top"/>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kern w:val="0"/>
                      <w:position w:val="-24"/>
                      <w:sz w:val="21"/>
                      <w:szCs w:val="21"/>
                      <w:u w:val="none"/>
                    </w:rPr>
                    <w:t>60-</w:t>
                  </w:r>
                  <w:r>
                    <w:rPr>
                      <w:rFonts w:hint="default" w:ascii="Times New Roman" w:hAnsi="Times New Roman" w:cs="Times New Roman"/>
                      <w:color w:val="auto"/>
                      <w:kern w:val="0"/>
                      <w:position w:val="-24"/>
                      <w:sz w:val="21"/>
                      <w:szCs w:val="21"/>
                      <w:u w:val="none"/>
                      <w:lang w:val="en-US" w:eastAsia="zh-CN"/>
                    </w:rPr>
                    <w:t>70</w:t>
                  </w:r>
                </w:p>
              </w:tc>
              <w:tc>
                <w:tcPr>
                  <w:tcW w:w="3924"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独立基础、减震处理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 w:hRule="atLeast"/>
                <w:jc w:val="center"/>
              </w:trPr>
              <w:tc>
                <w:tcPr>
                  <w:tcW w:w="156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车床</w:t>
                  </w:r>
                </w:p>
              </w:tc>
              <w:tc>
                <w:tcPr>
                  <w:tcW w:w="15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80-</w:t>
                  </w:r>
                  <w:r>
                    <w:rPr>
                      <w:rFonts w:hint="default" w:ascii="Times New Roman" w:hAnsi="Times New Roman" w:cs="Times New Roman"/>
                      <w:color w:val="auto"/>
                      <w:sz w:val="21"/>
                      <w:szCs w:val="21"/>
                      <w:u w:val="none"/>
                      <w:lang w:val="en-US" w:eastAsia="zh-CN"/>
                    </w:rPr>
                    <w:t>90</w:t>
                  </w:r>
                </w:p>
              </w:tc>
              <w:tc>
                <w:tcPr>
                  <w:tcW w:w="1574" w:type="dxa"/>
                  <w:noWrap w:val="0"/>
                  <w:vAlign w:val="top"/>
                </w:tcPr>
                <w:p>
                  <w:pPr>
                    <w:jc w:val="center"/>
                    <w:rPr>
                      <w:rFonts w:hint="default" w:ascii="Times New Roman" w:hAnsi="Times New Roman" w:cs="Times New Roman"/>
                      <w:color w:val="auto"/>
                      <w:kern w:val="0"/>
                      <w:position w:val="-24"/>
                      <w:sz w:val="21"/>
                      <w:szCs w:val="21"/>
                      <w:u w:val="none"/>
                    </w:rPr>
                  </w:pPr>
                  <w:r>
                    <w:rPr>
                      <w:rFonts w:hint="default" w:ascii="Times New Roman" w:hAnsi="Times New Roman" w:cs="Times New Roman"/>
                      <w:color w:val="auto"/>
                      <w:kern w:val="0"/>
                      <w:position w:val="-24"/>
                      <w:sz w:val="21"/>
                      <w:szCs w:val="21"/>
                      <w:u w:val="none"/>
                    </w:rPr>
                    <w:t>60-</w:t>
                  </w:r>
                  <w:r>
                    <w:rPr>
                      <w:rFonts w:hint="default" w:ascii="Times New Roman" w:hAnsi="Times New Roman" w:cs="Times New Roman"/>
                      <w:color w:val="auto"/>
                      <w:kern w:val="0"/>
                      <w:position w:val="-24"/>
                      <w:sz w:val="21"/>
                      <w:szCs w:val="21"/>
                      <w:u w:val="none"/>
                      <w:lang w:val="en-US" w:eastAsia="zh-CN"/>
                    </w:rPr>
                    <w:t>70</w:t>
                  </w:r>
                </w:p>
              </w:tc>
              <w:tc>
                <w:tcPr>
                  <w:tcW w:w="3924"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独立基础、减震处理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 w:hRule="atLeast"/>
                <w:jc w:val="center"/>
              </w:trPr>
              <w:tc>
                <w:tcPr>
                  <w:tcW w:w="156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烧结机</w:t>
                  </w:r>
                </w:p>
              </w:tc>
              <w:tc>
                <w:tcPr>
                  <w:tcW w:w="15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75</w:t>
                  </w:r>
                  <w:r>
                    <w:rPr>
                      <w:rFonts w:hint="default" w:ascii="Times New Roman" w:hAnsi="Times New Roman" w:cs="Times New Roman"/>
                      <w:color w:val="auto"/>
                      <w:sz w:val="21"/>
                      <w:szCs w:val="21"/>
                      <w:u w:val="none"/>
                    </w:rPr>
                    <w:t>-85</w:t>
                  </w:r>
                </w:p>
              </w:tc>
              <w:tc>
                <w:tcPr>
                  <w:tcW w:w="1574" w:type="dxa"/>
                  <w:noWrap w:val="0"/>
                  <w:vAlign w:val="top"/>
                </w:tcPr>
                <w:p>
                  <w:pPr>
                    <w:jc w:val="center"/>
                    <w:rPr>
                      <w:rFonts w:hint="default" w:ascii="Times New Roman" w:hAnsi="Times New Roman" w:eastAsia="宋体" w:cs="Times New Roman"/>
                      <w:color w:val="auto"/>
                      <w:kern w:val="0"/>
                      <w:position w:val="-24"/>
                      <w:sz w:val="21"/>
                      <w:szCs w:val="21"/>
                      <w:u w:val="none"/>
                      <w:lang w:val="en-US" w:eastAsia="zh-CN"/>
                    </w:rPr>
                  </w:pPr>
                  <w:r>
                    <w:rPr>
                      <w:rFonts w:hint="default" w:ascii="Times New Roman" w:hAnsi="Times New Roman" w:cs="Times New Roman"/>
                      <w:color w:val="auto"/>
                      <w:kern w:val="0"/>
                      <w:position w:val="-24"/>
                      <w:sz w:val="21"/>
                      <w:szCs w:val="21"/>
                      <w:u w:val="none"/>
                      <w:lang w:val="en-US" w:eastAsia="zh-CN"/>
                    </w:rPr>
                    <w:t>55-65</w:t>
                  </w:r>
                </w:p>
              </w:tc>
              <w:tc>
                <w:tcPr>
                  <w:tcW w:w="3924"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独立基础、减震处理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 w:hRule="atLeast"/>
                <w:jc w:val="center"/>
              </w:trPr>
              <w:tc>
                <w:tcPr>
                  <w:tcW w:w="156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小型喷砂机</w:t>
                  </w:r>
                </w:p>
              </w:tc>
              <w:tc>
                <w:tcPr>
                  <w:tcW w:w="15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80-</w:t>
                  </w:r>
                  <w:r>
                    <w:rPr>
                      <w:rFonts w:hint="default" w:ascii="Times New Roman" w:hAnsi="Times New Roman" w:cs="Times New Roman"/>
                      <w:color w:val="auto"/>
                      <w:sz w:val="21"/>
                      <w:szCs w:val="21"/>
                      <w:u w:val="none"/>
                      <w:lang w:val="en-US" w:eastAsia="zh-CN"/>
                    </w:rPr>
                    <w:t>90</w:t>
                  </w:r>
                </w:p>
              </w:tc>
              <w:tc>
                <w:tcPr>
                  <w:tcW w:w="1574" w:type="dxa"/>
                  <w:noWrap w:val="0"/>
                  <w:vAlign w:val="top"/>
                </w:tcPr>
                <w:p>
                  <w:pPr>
                    <w:jc w:val="center"/>
                    <w:rPr>
                      <w:rFonts w:hint="default" w:ascii="Times New Roman" w:hAnsi="Times New Roman" w:cs="Times New Roman"/>
                      <w:color w:val="auto"/>
                      <w:kern w:val="0"/>
                      <w:position w:val="-24"/>
                      <w:sz w:val="21"/>
                      <w:szCs w:val="21"/>
                      <w:u w:val="none"/>
                    </w:rPr>
                  </w:pPr>
                  <w:r>
                    <w:rPr>
                      <w:rFonts w:hint="default" w:ascii="Times New Roman" w:hAnsi="Times New Roman" w:cs="Times New Roman"/>
                      <w:color w:val="auto"/>
                      <w:kern w:val="0"/>
                      <w:position w:val="-24"/>
                      <w:sz w:val="21"/>
                      <w:szCs w:val="21"/>
                      <w:u w:val="none"/>
                    </w:rPr>
                    <w:t>60-</w:t>
                  </w:r>
                  <w:r>
                    <w:rPr>
                      <w:rFonts w:hint="default" w:ascii="Times New Roman" w:hAnsi="Times New Roman" w:cs="Times New Roman"/>
                      <w:color w:val="auto"/>
                      <w:kern w:val="0"/>
                      <w:position w:val="-24"/>
                      <w:sz w:val="21"/>
                      <w:szCs w:val="21"/>
                      <w:u w:val="none"/>
                      <w:lang w:val="en-US" w:eastAsia="zh-CN"/>
                    </w:rPr>
                    <w:t>70</w:t>
                  </w:r>
                </w:p>
              </w:tc>
              <w:tc>
                <w:tcPr>
                  <w:tcW w:w="3924"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独立基础、减震处理</w:t>
                  </w:r>
                </w:p>
              </w:tc>
            </w:tr>
          </w:tbl>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建设单位采取基础减振措施，减小噪声对周围环境的影响。</w:t>
            </w:r>
          </w:p>
          <w:p>
            <w:pPr>
              <w:spacing w:line="360" w:lineRule="auto"/>
              <w:ind w:left="482"/>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（4）固体废物</w:t>
            </w:r>
          </w:p>
          <w:p>
            <w:pPr>
              <w:spacing w:line="360" w:lineRule="auto"/>
              <w:ind w:firstLine="480" w:firstLineChars="200"/>
              <w:rPr>
                <w:rFonts w:hint="default" w:ascii="Times New Roman" w:hAnsi="Times New Roman" w:cs="Times New Roman"/>
                <w:color w:val="auto"/>
                <w:u w:val="none"/>
              </w:rPr>
            </w:pPr>
            <w:r>
              <w:rPr>
                <w:rFonts w:hint="default" w:ascii="Times New Roman" w:hAnsi="Times New Roman" w:cs="Times New Roman"/>
                <w:color w:val="auto"/>
                <w:sz w:val="24"/>
                <w:u w:val="none"/>
              </w:rPr>
              <w:t>项目产生的固体废物主</w:t>
            </w:r>
            <w:r>
              <w:rPr>
                <w:rFonts w:hint="default" w:ascii="Times New Roman" w:hAnsi="Times New Roman" w:cs="Times New Roman"/>
                <w:bCs/>
                <w:color w:val="auto"/>
                <w:sz w:val="24"/>
                <w:szCs w:val="24"/>
                <w:u w:val="none"/>
              </w:rPr>
              <w:t>要为</w:t>
            </w:r>
            <w:r>
              <w:rPr>
                <w:rFonts w:hint="default" w:ascii="Times New Roman" w:hAnsi="Times New Roman" w:cs="Times New Roman"/>
                <w:bCs/>
                <w:color w:val="auto"/>
                <w:sz w:val="24"/>
                <w:szCs w:val="24"/>
                <w:u w:val="none"/>
                <w:lang w:val="en-US" w:eastAsia="zh-CN"/>
              </w:rPr>
              <w:t>边角料</w:t>
            </w:r>
            <w:r>
              <w:rPr>
                <w:rFonts w:hint="default" w:ascii="Times New Roman" w:hAnsi="Times New Roman" w:cs="Times New Roman"/>
                <w:bCs/>
                <w:color w:val="auto"/>
                <w:sz w:val="24"/>
                <w:szCs w:val="24"/>
                <w:u w:val="none"/>
              </w:rPr>
              <w:t>，</w:t>
            </w:r>
            <w:r>
              <w:rPr>
                <w:rFonts w:hint="default" w:ascii="Times New Roman" w:hAnsi="Times New Roman" w:cs="Times New Roman"/>
                <w:bCs/>
                <w:color w:val="auto"/>
                <w:sz w:val="24"/>
                <w:szCs w:val="24"/>
                <w:u w:val="none"/>
                <w:lang w:val="en-US" w:eastAsia="zh-CN"/>
              </w:rPr>
              <w:t>除尘器</w:t>
            </w:r>
            <w:r>
              <w:rPr>
                <w:rFonts w:hint="default" w:ascii="Times New Roman" w:hAnsi="Times New Roman" w:cs="Times New Roman"/>
                <w:bCs/>
                <w:color w:val="auto"/>
                <w:sz w:val="24"/>
                <w:szCs w:val="24"/>
                <w:u w:val="none"/>
                <w:lang w:val="en-US" w:eastAsia="zh-CN"/>
              </w:rPr>
              <w:t>收集粉尘</w:t>
            </w:r>
            <w:r>
              <w:rPr>
                <w:rFonts w:hint="default" w:ascii="Times New Roman" w:hAnsi="Times New Roman" w:cs="Times New Roman"/>
                <w:bCs/>
                <w:color w:val="auto"/>
                <w:sz w:val="24"/>
                <w:szCs w:val="24"/>
                <w:u w:val="none"/>
              </w:rPr>
              <w:t>，废</w:t>
            </w:r>
            <w:r>
              <w:rPr>
                <w:rFonts w:hint="default" w:ascii="Times New Roman" w:hAnsi="Times New Roman" w:cs="Times New Roman"/>
                <w:bCs/>
                <w:color w:val="auto"/>
                <w:sz w:val="24"/>
                <w:szCs w:val="24"/>
                <w:u w:val="none"/>
                <w:lang w:val="en-US" w:eastAsia="zh-CN"/>
              </w:rPr>
              <w:t>冷却液</w:t>
            </w:r>
            <w:r>
              <w:rPr>
                <w:rFonts w:hint="default" w:ascii="Times New Roman" w:hAnsi="Times New Roman" w:cs="Times New Roman"/>
                <w:bCs/>
                <w:color w:val="auto"/>
                <w:sz w:val="24"/>
                <w:szCs w:val="24"/>
                <w:u w:val="none"/>
              </w:rPr>
              <w:t>，</w:t>
            </w:r>
            <w:r>
              <w:rPr>
                <w:rFonts w:hint="default" w:ascii="Times New Roman" w:hAnsi="Times New Roman" w:cs="Times New Roman"/>
                <w:bCs/>
                <w:color w:val="auto"/>
                <w:sz w:val="24"/>
                <w:szCs w:val="24"/>
                <w:u w:val="none"/>
                <w:lang w:val="en-US" w:eastAsia="zh-CN"/>
              </w:rPr>
              <w:t>废</w:t>
            </w:r>
            <w:r>
              <w:rPr>
                <w:rFonts w:hint="default" w:ascii="Times New Roman" w:hAnsi="Times New Roman" w:cs="Times New Roman"/>
                <w:bCs/>
                <w:color w:val="auto"/>
                <w:sz w:val="24"/>
                <w:szCs w:val="24"/>
                <w:u w:val="none"/>
                <w:lang w:val="en-US" w:eastAsia="zh-CN"/>
              </w:rPr>
              <w:t>液压油</w:t>
            </w:r>
            <w:r>
              <w:rPr>
                <w:rFonts w:hint="eastAsia" w:ascii="Times New Roman" w:hAnsi="Times New Roman" w:cs="Times New Roman"/>
                <w:bCs/>
                <w:color w:val="auto"/>
                <w:sz w:val="24"/>
                <w:szCs w:val="24"/>
                <w:u w:val="none"/>
                <w:lang w:val="en-US" w:eastAsia="zh-CN"/>
              </w:rPr>
              <w:t>，</w:t>
            </w:r>
            <w:r>
              <w:rPr>
                <w:rFonts w:hint="default" w:ascii="Times New Roman" w:hAnsi="Times New Roman" w:cs="Times New Roman"/>
                <w:bCs/>
                <w:color w:val="auto"/>
                <w:sz w:val="24"/>
                <w:szCs w:val="24"/>
                <w:u w:val="none"/>
                <w:lang w:val="en-US" w:eastAsia="zh-CN"/>
              </w:rPr>
              <w:t>废</w:t>
            </w:r>
            <w:r>
              <w:rPr>
                <w:rFonts w:hint="default" w:ascii="Times New Roman" w:hAnsi="Times New Roman" w:cs="Times New Roman"/>
                <w:bCs/>
                <w:color w:val="auto"/>
                <w:sz w:val="24"/>
                <w:szCs w:val="24"/>
                <w:u w:val="none"/>
              </w:rPr>
              <w:t>包装桶</w:t>
            </w:r>
            <w:r>
              <w:rPr>
                <w:rFonts w:hint="eastAsia" w:ascii="Times New Roman" w:hAnsi="Times New Roman" w:cs="Times New Roman"/>
                <w:bCs/>
                <w:color w:val="auto"/>
                <w:sz w:val="24"/>
                <w:szCs w:val="24"/>
                <w:u w:val="none"/>
                <w:lang w:eastAsia="zh-CN"/>
              </w:rPr>
              <w:t>，</w:t>
            </w:r>
            <w:r>
              <w:rPr>
                <w:rFonts w:hint="eastAsia" w:ascii="Times New Roman" w:hAnsi="Times New Roman" w:cs="Times New Roman"/>
                <w:bCs/>
                <w:color w:val="auto"/>
                <w:sz w:val="24"/>
                <w:szCs w:val="24"/>
                <w:u w:val="none"/>
                <w:lang w:val="en-US" w:eastAsia="zh-CN"/>
              </w:rPr>
              <w:t>废机油，废抹布手套</w:t>
            </w:r>
            <w:r>
              <w:rPr>
                <w:rFonts w:hint="default" w:ascii="Times New Roman" w:hAnsi="Times New Roman" w:cs="Times New Roman"/>
                <w:bCs/>
                <w:color w:val="auto"/>
                <w:sz w:val="24"/>
                <w:szCs w:val="24"/>
                <w:u w:val="none"/>
              </w:rPr>
              <w:t>，员工生活垃圾。</w:t>
            </w:r>
          </w:p>
          <w:p>
            <w:pPr>
              <w:spacing w:line="360" w:lineRule="auto"/>
              <w:ind w:firstLine="480" w:firstLineChars="200"/>
              <w:rPr>
                <w:rFonts w:hint="default" w:ascii="Times New Roman" w:hAnsi="Times New Roman" w:cs="Times New Roman"/>
                <w:color w:val="auto"/>
                <w:sz w:val="24"/>
                <w:u w:val="none"/>
                <w:lang w:val="en-US" w:eastAsia="zh-CN"/>
              </w:rPr>
            </w:pPr>
            <w:r>
              <w:rPr>
                <w:rFonts w:hint="default" w:ascii="Times New Roman" w:hAnsi="Times New Roman" w:cs="Times New Roman"/>
                <w:color w:val="auto"/>
                <w:sz w:val="24"/>
                <w:szCs w:val="22"/>
                <w:u w:val="none"/>
              </w:rPr>
              <w:t>①</w:t>
            </w:r>
            <w:r>
              <w:rPr>
                <w:rFonts w:hint="default" w:ascii="Times New Roman" w:hAnsi="Times New Roman" w:cs="Times New Roman"/>
                <w:color w:val="auto"/>
                <w:sz w:val="24"/>
                <w:u w:val="none"/>
                <w:lang w:val="en-US" w:eastAsia="zh-CN"/>
              </w:rPr>
              <w:t>边角料</w:t>
            </w:r>
          </w:p>
          <w:p>
            <w:pPr>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项目机加工过程会产生</w:t>
            </w:r>
            <w:r>
              <w:rPr>
                <w:rFonts w:hint="default" w:ascii="Times New Roman" w:hAnsi="Times New Roman" w:cs="Times New Roman"/>
                <w:color w:val="auto"/>
                <w:sz w:val="24"/>
                <w:szCs w:val="22"/>
                <w:u w:val="none"/>
                <w:lang w:val="en-US" w:eastAsia="zh-CN"/>
              </w:rPr>
              <w:t>边角料</w:t>
            </w:r>
            <w:r>
              <w:rPr>
                <w:rFonts w:hint="default" w:ascii="Times New Roman" w:hAnsi="Times New Roman" w:cs="Times New Roman"/>
                <w:color w:val="auto"/>
                <w:sz w:val="24"/>
                <w:szCs w:val="22"/>
                <w:u w:val="none"/>
              </w:rPr>
              <w:t>，金属碎屑及次品产生量约为</w:t>
            </w:r>
            <w:r>
              <w:rPr>
                <w:rFonts w:hint="default" w:ascii="Times New Roman" w:hAnsi="Times New Roman" w:cs="Times New Roman"/>
                <w:color w:val="auto"/>
                <w:sz w:val="24"/>
                <w:szCs w:val="22"/>
                <w:u w:val="none"/>
                <w:lang w:val="en-US" w:eastAsia="zh-CN"/>
              </w:rPr>
              <w:t>23</w:t>
            </w:r>
            <w:r>
              <w:rPr>
                <w:rFonts w:hint="default" w:ascii="Times New Roman" w:hAnsi="Times New Roman" w:cs="Times New Roman"/>
                <w:color w:val="auto"/>
                <w:sz w:val="24"/>
                <w:szCs w:val="22"/>
                <w:u w:val="none"/>
              </w:rPr>
              <w:t>t/a，集中收集后外卖资源回收单位。</w:t>
            </w:r>
          </w:p>
          <w:p>
            <w:pPr>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②</w:t>
            </w:r>
            <w:r>
              <w:rPr>
                <w:rFonts w:hint="default" w:ascii="Times New Roman" w:hAnsi="Times New Roman" w:cs="Times New Roman"/>
                <w:bCs/>
                <w:color w:val="auto"/>
                <w:sz w:val="24"/>
                <w:szCs w:val="24"/>
                <w:u w:val="none"/>
                <w:lang w:val="en-US" w:eastAsia="zh-CN"/>
              </w:rPr>
              <w:t>除尘器收集粉尘</w:t>
            </w:r>
          </w:p>
          <w:p>
            <w:pPr>
              <w:spacing w:line="360" w:lineRule="auto"/>
              <w:ind w:firstLine="480" w:firstLineChars="200"/>
              <w:rPr>
                <w:rFonts w:hint="default" w:ascii="Times New Roman" w:hAnsi="Times New Roman" w:eastAsia="宋体" w:cs="Times New Roman"/>
                <w:bCs/>
                <w:color w:val="auto"/>
                <w:sz w:val="24"/>
                <w:szCs w:val="24"/>
                <w:u w:val="none"/>
                <w:lang w:val="en-US" w:eastAsia="zh-CN"/>
              </w:rPr>
            </w:pPr>
            <w:r>
              <w:rPr>
                <w:rFonts w:hint="default" w:ascii="Times New Roman" w:hAnsi="Times New Roman" w:cs="Times New Roman"/>
                <w:bCs/>
                <w:color w:val="auto"/>
                <w:sz w:val="24"/>
                <w:szCs w:val="24"/>
                <w:u w:val="none"/>
                <w:lang w:val="en-US" w:eastAsia="zh-CN"/>
              </w:rPr>
              <w:t>根据工程分析，除尘器收集粉尘为0.16t/a，</w:t>
            </w:r>
            <w:r>
              <w:rPr>
                <w:rFonts w:hint="default" w:ascii="Times New Roman" w:hAnsi="Times New Roman" w:cs="Times New Roman"/>
                <w:color w:val="auto"/>
                <w:sz w:val="24"/>
                <w:szCs w:val="22"/>
                <w:u w:val="none"/>
              </w:rPr>
              <w:t>集中收集后外卖资源回收单位</w:t>
            </w:r>
          </w:p>
          <w:p>
            <w:pPr>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③</w:t>
            </w:r>
            <w:r>
              <w:rPr>
                <w:rFonts w:hint="default" w:ascii="Times New Roman" w:hAnsi="Times New Roman" w:cs="Times New Roman"/>
                <w:bCs/>
                <w:color w:val="auto"/>
                <w:sz w:val="24"/>
                <w:szCs w:val="24"/>
                <w:u w:val="none"/>
              </w:rPr>
              <w:t>废</w:t>
            </w:r>
            <w:r>
              <w:rPr>
                <w:rFonts w:hint="default" w:ascii="Times New Roman" w:hAnsi="Times New Roman" w:cs="Times New Roman"/>
                <w:bCs/>
                <w:color w:val="auto"/>
                <w:sz w:val="24"/>
                <w:szCs w:val="24"/>
                <w:u w:val="none"/>
                <w:lang w:val="en-US" w:eastAsia="zh-CN"/>
              </w:rPr>
              <w:t>冷却</w:t>
            </w:r>
            <w:r>
              <w:rPr>
                <w:rFonts w:hint="default" w:ascii="Times New Roman" w:hAnsi="Times New Roman" w:cs="Times New Roman"/>
                <w:bCs/>
                <w:color w:val="auto"/>
                <w:sz w:val="24"/>
                <w:szCs w:val="24"/>
                <w:u w:val="none"/>
              </w:rPr>
              <w:t>液</w:t>
            </w:r>
          </w:p>
          <w:p>
            <w:pPr>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项目</w:t>
            </w:r>
            <w:r>
              <w:rPr>
                <w:rFonts w:hint="default" w:ascii="Times New Roman" w:hAnsi="Times New Roman" w:cs="Times New Roman"/>
                <w:bCs/>
                <w:color w:val="auto"/>
                <w:sz w:val="24"/>
                <w:szCs w:val="24"/>
                <w:u w:val="none"/>
              </w:rPr>
              <w:t>机加工过程需使用</w:t>
            </w:r>
            <w:r>
              <w:rPr>
                <w:rFonts w:hint="default" w:ascii="Times New Roman" w:hAnsi="Times New Roman" w:cs="Times New Roman"/>
                <w:bCs/>
                <w:color w:val="auto"/>
                <w:sz w:val="24"/>
                <w:szCs w:val="24"/>
                <w:u w:val="none"/>
                <w:lang w:val="en-US" w:eastAsia="zh-CN"/>
              </w:rPr>
              <w:t>冷却</w:t>
            </w:r>
            <w:r>
              <w:rPr>
                <w:rFonts w:hint="default" w:ascii="Times New Roman" w:hAnsi="Times New Roman" w:cs="Times New Roman"/>
                <w:bCs/>
                <w:color w:val="auto"/>
                <w:sz w:val="24"/>
                <w:szCs w:val="24"/>
                <w:u w:val="none"/>
              </w:rPr>
              <w:t>液，</w:t>
            </w:r>
            <w:r>
              <w:rPr>
                <w:rFonts w:hint="default" w:ascii="Times New Roman" w:hAnsi="Times New Roman" w:cs="Times New Roman"/>
                <w:bCs/>
                <w:color w:val="auto"/>
                <w:sz w:val="24"/>
                <w:szCs w:val="24"/>
                <w:u w:val="none"/>
                <w:lang w:val="en-US" w:eastAsia="zh-CN"/>
              </w:rPr>
              <w:t>冷却</w:t>
            </w:r>
            <w:r>
              <w:rPr>
                <w:rFonts w:hint="default" w:ascii="Times New Roman" w:hAnsi="Times New Roman" w:cs="Times New Roman"/>
                <w:bCs/>
                <w:color w:val="auto"/>
                <w:sz w:val="24"/>
                <w:szCs w:val="24"/>
                <w:u w:val="none"/>
              </w:rPr>
              <w:t>液</w:t>
            </w:r>
            <w:r>
              <w:rPr>
                <w:rFonts w:hint="default" w:ascii="Times New Roman" w:hAnsi="Times New Roman" w:cs="Times New Roman"/>
                <w:color w:val="auto"/>
                <w:sz w:val="24"/>
                <w:u w:val="none"/>
              </w:rPr>
              <w:t>循环使用，定期补充损耗量，</w:t>
            </w:r>
            <w:r>
              <w:rPr>
                <w:rFonts w:hint="default" w:ascii="Times New Roman" w:hAnsi="Times New Roman" w:cs="Times New Roman"/>
                <w:color w:val="auto"/>
                <w:sz w:val="24"/>
                <w:u w:val="none"/>
                <w:lang w:eastAsia="zh-CN"/>
              </w:rPr>
              <w:t>冷却液</w:t>
            </w:r>
            <w:r>
              <w:rPr>
                <w:rFonts w:hint="default" w:ascii="Times New Roman" w:hAnsi="Times New Roman" w:cs="Times New Roman"/>
                <w:color w:val="auto"/>
                <w:sz w:val="24"/>
                <w:u w:val="none"/>
              </w:rPr>
              <w:t>约一年更换一次，约产生</w:t>
            </w:r>
            <w:r>
              <w:rPr>
                <w:rFonts w:hint="default" w:ascii="Times New Roman" w:hAnsi="Times New Roman" w:cs="Times New Roman"/>
                <w:color w:val="auto"/>
                <w:sz w:val="24"/>
                <w:u w:val="none"/>
                <w:lang w:val="en-US" w:eastAsia="zh-CN"/>
              </w:rPr>
              <w:t>0.6</w:t>
            </w:r>
            <w:r>
              <w:rPr>
                <w:rFonts w:hint="default" w:ascii="Times New Roman" w:hAnsi="Times New Roman" w:cs="Times New Roman"/>
                <w:color w:val="auto"/>
                <w:sz w:val="24"/>
                <w:u w:val="none"/>
              </w:rPr>
              <w:t>t/a废</w:t>
            </w:r>
            <w:r>
              <w:rPr>
                <w:rFonts w:hint="default" w:ascii="Times New Roman" w:hAnsi="Times New Roman" w:cs="Times New Roman"/>
                <w:color w:val="auto"/>
                <w:sz w:val="24"/>
                <w:u w:val="none"/>
                <w:lang w:eastAsia="zh-CN"/>
              </w:rPr>
              <w:t>冷却液</w:t>
            </w:r>
            <w:r>
              <w:rPr>
                <w:rFonts w:hint="default" w:ascii="Times New Roman" w:hAnsi="Times New Roman" w:cs="Times New Roman"/>
                <w:color w:val="auto"/>
                <w:sz w:val="24"/>
                <w:u w:val="none"/>
              </w:rPr>
              <w:t>，</w:t>
            </w:r>
            <w:r>
              <w:rPr>
                <w:rFonts w:hint="default" w:ascii="Times New Roman" w:hAnsi="Times New Roman" w:cs="Times New Roman"/>
                <w:color w:val="auto"/>
                <w:sz w:val="24"/>
                <w:szCs w:val="21"/>
                <w:u w:val="none"/>
              </w:rPr>
              <w:t>属于《国家危险废物名录（2016）》中HW09类危险废物，应妥善收集后交由具有相应危废资质的危废单位处理</w:t>
            </w:r>
            <w:r>
              <w:rPr>
                <w:rFonts w:hint="default" w:ascii="Times New Roman" w:hAnsi="Times New Roman" w:cs="Times New Roman"/>
                <w:color w:val="auto"/>
                <w:sz w:val="24"/>
                <w:szCs w:val="22"/>
                <w:u w:val="none"/>
              </w:rPr>
              <w:t>。</w:t>
            </w:r>
          </w:p>
          <w:p>
            <w:pPr>
              <w:spacing w:line="360" w:lineRule="auto"/>
              <w:ind w:firstLine="480" w:firstLineChars="200"/>
              <w:rPr>
                <w:rFonts w:hint="default" w:ascii="Times New Roman" w:hAnsi="Times New Roman" w:eastAsia="宋体" w:cs="Times New Roman"/>
                <w:color w:val="auto"/>
                <w:sz w:val="24"/>
                <w:szCs w:val="22"/>
                <w:u w:val="none"/>
                <w:lang w:val="en-US" w:eastAsia="zh-CN"/>
              </w:rPr>
            </w:pPr>
            <w:r>
              <w:rPr>
                <w:rFonts w:hint="default" w:ascii="Times New Roman" w:hAnsi="Times New Roman" w:cs="Times New Roman"/>
                <w:color w:val="auto"/>
                <w:sz w:val="24"/>
                <w:szCs w:val="24"/>
                <w:u w:val="none"/>
              </w:rPr>
              <w:t>④</w:t>
            </w:r>
            <w:r>
              <w:rPr>
                <w:rFonts w:hint="default" w:ascii="Times New Roman" w:hAnsi="Times New Roman" w:cs="Times New Roman"/>
                <w:color w:val="auto"/>
                <w:sz w:val="24"/>
                <w:szCs w:val="22"/>
                <w:u w:val="none"/>
              </w:rPr>
              <w:t>废</w:t>
            </w:r>
            <w:r>
              <w:rPr>
                <w:rFonts w:hint="default" w:ascii="Times New Roman" w:hAnsi="Times New Roman" w:cs="Times New Roman"/>
                <w:color w:val="auto"/>
                <w:sz w:val="24"/>
                <w:szCs w:val="22"/>
                <w:u w:val="none"/>
                <w:lang w:val="en-US" w:eastAsia="zh-CN"/>
              </w:rPr>
              <w:t>液压</w:t>
            </w:r>
            <w:r>
              <w:rPr>
                <w:rFonts w:hint="default" w:ascii="Times New Roman" w:hAnsi="Times New Roman" w:cs="Times New Roman"/>
                <w:color w:val="auto"/>
                <w:sz w:val="24"/>
                <w:szCs w:val="22"/>
                <w:u w:val="none"/>
              </w:rPr>
              <w:t>油</w:t>
            </w:r>
            <w:r>
              <w:rPr>
                <w:rFonts w:hint="eastAsia" w:ascii="Times New Roman" w:hAnsi="Times New Roman" w:cs="Times New Roman"/>
                <w:color w:val="auto"/>
                <w:sz w:val="24"/>
                <w:szCs w:val="22"/>
                <w:u w:val="none"/>
                <w:lang w:val="en-US" w:eastAsia="zh-CN"/>
              </w:rPr>
              <w:t>及废机油</w:t>
            </w:r>
          </w:p>
          <w:p>
            <w:pPr>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项目</w:t>
            </w:r>
            <w:r>
              <w:rPr>
                <w:rFonts w:hint="default" w:ascii="Times New Roman" w:hAnsi="Times New Roman" w:cs="Times New Roman"/>
                <w:bCs/>
                <w:color w:val="auto"/>
                <w:sz w:val="24"/>
                <w:szCs w:val="24"/>
                <w:u w:val="none"/>
              </w:rPr>
              <w:t>机加工过程需使用</w:t>
            </w:r>
            <w:r>
              <w:rPr>
                <w:rFonts w:hint="default" w:ascii="Times New Roman" w:hAnsi="Times New Roman" w:cs="Times New Roman"/>
                <w:bCs/>
                <w:color w:val="auto"/>
                <w:sz w:val="24"/>
                <w:szCs w:val="24"/>
                <w:u w:val="none"/>
                <w:lang w:val="en-US" w:eastAsia="zh-CN"/>
              </w:rPr>
              <w:t>液压</w:t>
            </w:r>
            <w:r>
              <w:rPr>
                <w:rFonts w:hint="default" w:ascii="Times New Roman" w:hAnsi="Times New Roman" w:cs="Times New Roman"/>
                <w:bCs/>
                <w:color w:val="auto"/>
                <w:sz w:val="24"/>
                <w:szCs w:val="24"/>
                <w:u w:val="none"/>
              </w:rPr>
              <w:t>油，</w:t>
            </w:r>
            <w:r>
              <w:rPr>
                <w:rFonts w:hint="default" w:ascii="Times New Roman" w:hAnsi="Times New Roman" w:cs="Times New Roman"/>
                <w:bCs/>
                <w:color w:val="auto"/>
                <w:sz w:val="24"/>
                <w:szCs w:val="24"/>
                <w:u w:val="none"/>
                <w:lang w:val="en-US" w:eastAsia="zh-CN"/>
              </w:rPr>
              <w:t>液压</w:t>
            </w:r>
            <w:r>
              <w:rPr>
                <w:rFonts w:hint="default" w:ascii="Times New Roman" w:hAnsi="Times New Roman" w:cs="Times New Roman"/>
                <w:bCs/>
                <w:color w:val="auto"/>
                <w:sz w:val="24"/>
                <w:szCs w:val="24"/>
                <w:u w:val="none"/>
              </w:rPr>
              <w:t>油</w:t>
            </w:r>
            <w:r>
              <w:rPr>
                <w:rFonts w:hint="default" w:ascii="Times New Roman" w:hAnsi="Times New Roman" w:cs="Times New Roman"/>
                <w:color w:val="auto"/>
                <w:sz w:val="24"/>
                <w:u w:val="none"/>
              </w:rPr>
              <w:t>循环使用，定期补充损耗量，</w:t>
            </w:r>
            <w:r>
              <w:rPr>
                <w:rFonts w:hint="default" w:ascii="Times New Roman" w:hAnsi="Times New Roman" w:cs="Times New Roman"/>
                <w:bCs/>
                <w:color w:val="auto"/>
                <w:sz w:val="24"/>
                <w:szCs w:val="24"/>
                <w:u w:val="none"/>
                <w:lang w:val="en-US" w:eastAsia="zh-CN"/>
              </w:rPr>
              <w:t>液压</w:t>
            </w:r>
            <w:r>
              <w:rPr>
                <w:rFonts w:hint="default" w:ascii="Times New Roman" w:hAnsi="Times New Roman" w:cs="Times New Roman"/>
                <w:bCs/>
                <w:color w:val="auto"/>
                <w:sz w:val="24"/>
                <w:szCs w:val="24"/>
                <w:u w:val="none"/>
              </w:rPr>
              <w:t>油</w:t>
            </w:r>
            <w:r>
              <w:rPr>
                <w:rFonts w:hint="default" w:ascii="Times New Roman" w:hAnsi="Times New Roman" w:cs="Times New Roman"/>
                <w:color w:val="auto"/>
                <w:sz w:val="24"/>
                <w:u w:val="none"/>
              </w:rPr>
              <w:t>约一年更换一次，约产生0.1t/a废</w:t>
            </w:r>
            <w:r>
              <w:rPr>
                <w:rFonts w:hint="default" w:ascii="Times New Roman" w:hAnsi="Times New Roman" w:cs="Times New Roman"/>
                <w:bCs/>
                <w:color w:val="auto"/>
                <w:sz w:val="24"/>
                <w:szCs w:val="24"/>
                <w:u w:val="none"/>
                <w:lang w:val="en-US" w:eastAsia="zh-CN"/>
              </w:rPr>
              <w:t>液压</w:t>
            </w:r>
            <w:r>
              <w:rPr>
                <w:rFonts w:hint="default" w:ascii="Times New Roman" w:hAnsi="Times New Roman" w:cs="Times New Roman"/>
                <w:bCs/>
                <w:color w:val="auto"/>
                <w:sz w:val="24"/>
                <w:szCs w:val="24"/>
                <w:u w:val="none"/>
              </w:rPr>
              <w:t>油</w:t>
            </w:r>
            <w:r>
              <w:rPr>
                <w:rFonts w:hint="default" w:ascii="Times New Roman" w:hAnsi="Times New Roman" w:cs="Times New Roman"/>
                <w:color w:val="auto"/>
                <w:sz w:val="24"/>
                <w:u w:val="none"/>
              </w:rPr>
              <w:t>，</w:t>
            </w:r>
            <w:r>
              <w:rPr>
                <w:rFonts w:hint="eastAsia" w:ascii="Times New Roman" w:hAnsi="Times New Roman" w:cs="Times New Roman"/>
                <w:color w:val="auto"/>
                <w:sz w:val="24"/>
                <w:lang w:val="en-US" w:eastAsia="zh-CN"/>
              </w:rPr>
              <w:t>机油</w:t>
            </w:r>
            <w:r>
              <w:rPr>
                <w:rFonts w:hint="default" w:ascii="Times New Roman" w:hAnsi="Times New Roman" w:cs="Times New Roman"/>
                <w:color w:val="auto"/>
                <w:sz w:val="24"/>
                <w:lang w:val="en-US" w:eastAsia="zh-CN"/>
              </w:rPr>
              <w:t>在维修过程中使用，约产生0.1t</w:t>
            </w:r>
            <w:r>
              <w:rPr>
                <w:rFonts w:hint="default" w:ascii="Times New Roman" w:hAnsi="Times New Roman" w:cs="Times New Roman"/>
                <w:color w:val="auto"/>
                <w:sz w:val="24"/>
              </w:rPr>
              <w:t>/a废</w:t>
            </w:r>
            <w:r>
              <w:rPr>
                <w:rFonts w:hint="default" w:ascii="Times New Roman" w:hAnsi="Times New Roman" w:cs="Times New Roman"/>
                <w:color w:val="auto"/>
                <w:sz w:val="24"/>
                <w:lang w:val="en-US" w:eastAsia="zh-CN"/>
              </w:rPr>
              <w:t>机油，</w:t>
            </w:r>
            <w:r>
              <w:rPr>
                <w:rFonts w:hint="default" w:ascii="Times New Roman" w:hAnsi="Times New Roman" w:cs="Times New Roman"/>
                <w:color w:val="auto"/>
                <w:sz w:val="24"/>
                <w:szCs w:val="22"/>
                <w:u w:val="none"/>
              </w:rPr>
              <w:t>废</w:t>
            </w:r>
            <w:r>
              <w:rPr>
                <w:rFonts w:hint="default" w:ascii="Times New Roman" w:hAnsi="Times New Roman" w:cs="Times New Roman"/>
                <w:color w:val="auto"/>
                <w:sz w:val="24"/>
                <w:szCs w:val="22"/>
                <w:u w:val="none"/>
                <w:lang w:val="en-US" w:eastAsia="zh-CN"/>
              </w:rPr>
              <w:t>液压</w:t>
            </w:r>
            <w:r>
              <w:rPr>
                <w:rFonts w:hint="default" w:ascii="Times New Roman" w:hAnsi="Times New Roman" w:cs="Times New Roman"/>
                <w:color w:val="auto"/>
                <w:sz w:val="24"/>
                <w:szCs w:val="22"/>
                <w:u w:val="none"/>
              </w:rPr>
              <w:t>油</w:t>
            </w:r>
            <w:r>
              <w:rPr>
                <w:rFonts w:hint="eastAsia" w:ascii="Times New Roman" w:hAnsi="Times New Roman" w:cs="Times New Roman"/>
                <w:color w:val="auto"/>
                <w:sz w:val="24"/>
                <w:szCs w:val="22"/>
                <w:u w:val="none"/>
                <w:lang w:val="en-US" w:eastAsia="zh-CN"/>
              </w:rPr>
              <w:t>及废机油</w:t>
            </w:r>
            <w:r>
              <w:rPr>
                <w:rFonts w:hint="default" w:ascii="Times New Roman" w:hAnsi="Times New Roman" w:cs="Times New Roman"/>
                <w:color w:val="auto"/>
                <w:sz w:val="24"/>
                <w:szCs w:val="21"/>
                <w:u w:val="none"/>
              </w:rPr>
              <w:t>属于《国家危险废物名录（2016）》中HW08类危险废物</w:t>
            </w:r>
            <w:r>
              <w:rPr>
                <w:rFonts w:hint="default" w:ascii="Times New Roman" w:hAnsi="Times New Roman" w:cs="Times New Roman"/>
                <w:color w:val="auto"/>
                <w:sz w:val="24"/>
                <w:szCs w:val="22"/>
                <w:u w:val="none"/>
              </w:rPr>
              <w:t>，</w:t>
            </w:r>
            <w:r>
              <w:rPr>
                <w:rFonts w:hint="default" w:ascii="Times New Roman" w:hAnsi="Times New Roman" w:cs="Times New Roman"/>
                <w:color w:val="auto"/>
                <w:sz w:val="24"/>
                <w:szCs w:val="21"/>
                <w:u w:val="none"/>
              </w:rPr>
              <w:t>应妥善收集后交由具有相应危废资质的危废单位处理。</w:t>
            </w:r>
          </w:p>
          <w:p>
            <w:pPr>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⑤废</w:t>
            </w:r>
            <w:r>
              <w:rPr>
                <w:rFonts w:hint="default" w:ascii="Times New Roman" w:hAnsi="Times New Roman" w:cs="Times New Roman"/>
                <w:color w:val="auto"/>
                <w:sz w:val="24"/>
                <w:szCs w:val="22"/>
                <w:u w:val="none"/>
                <w:lang w:val="en-US" w:eastAsia="zh-CN"/>
              </w:rPr>
              <w:t>包装桶</w:t>
            </w:r>
          </w:p>
          <w:p>
            <w:pPr>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szCs w:val="22"/>
                <w:u w:val="none"/>
              </w:rPr>
              <w:t>根据建设单位提供资料，本项目</w:t>
            </w:r>
            <w:r>
              <w:rPr>
                <w:rFonts w:hint="default" w:ascii="Times New Roman" w:hAnsi="Times New Roman" w:cs="Times New Roman"/>
                <w:color w:val="auto"/>
                <w:sz w:val="24"/>
                <w:szCs w:val="22"/>
                <w:u w:val="none"/>
                <w:lang w:val="en-US" w:eastAsia="zh-CN"/>
              </w:rPr>
              <w:t>冷却</w:t>
            </w:r>
            <w:r>
              <w:rPr>
                <w:rFonts w:hint="default" w:ascii="Times New Roman" w:hAnsi="Times New Roman" w:cs="Times New Roman"/>
                <w:color w:val="auto"/>
                <w:sz w:val="24"/>
                <w:szCs w:val="22"/>
                <w:u w:val="none"/>
              </w:rPr>
              <w:t>液、</w:t>
            </w:r>
            <w:r>
              <w:rPr>
                <w:rFonts w:hint="default" w:ascii="Times New Roman" w:hAnsi="Times New Roman" w:cs="Times New Roman"/>
                <w:color w:val="auto"/>
                <w:sz w:val="24"/>
                <w:szCs w:val="22"/>
                <w:u w:val="none"/>
                <w:lang w:val="en-US" w:eastAsia="zh-CN"/>
              </w:rPr>
              <w:t>液压</w:t>
            </w:r>
            <w:r>
              <w:rPr>
                <w:rFonts w:hint="default" w:ascii="Times New Roman" w:hAnsi="Times New Roman" w:cs="Times New Roman"/>
                <w:color w:val="auto"/>
                <w:sz w:val="24"/>
                <w:szCs w:val="22"/>
                <w:u w:val="none"/>
              </w:rPr>
              <w:t>油在使用过程中会产生废油桶，约产生</w:t>
            </w:r>
            <w:r>
              <w:rPr>
                <w:rFonts w:hint="default" w:ascii="Times New Roman" w:hAnsi="Times New Roman" w:cs="Times New Roman"/>
                <w:color w:val="auto"/>
                <w:sz w:val="24"/>
                <w:szCs w:val="22"/>
                <w:u w:val="none"/>
                <w:lang w:val="en-US" w:eastAsia="zh-CN"/>
              </w:rPr>
              <w:t>1</w:t>
            </w:r>
            <w:r>
              <w:rPr>
                <w:rFonts w:hint="default" w:ascii="Times New Roman" w:hAnsi="Times New Roman" w:cs="Times New Roman"/>
                <w:color w:val="auto"/>
                <w:sz w:val="24"/>
                <w:szCs w:val="22"/>
                <w:u w:val="none"/>
              </w:rPr>
              <w:t>个</w:t>
            </w:r>
            <w:r>
              <w:rPr>
                <w:rFonts w:hint="default" w:ascii="Times New Roman" w:hAnsi="Times New Roman" w:cs="Times New Roman"/>
                <w:color w:val="auto"/>
                <w:sz w:val="24"/>
                <w:szCs w:val="22"/>
                <w:u w:val="none"/>
                <w:lang w:val="en-US" w:eastAsia="zh-CN"/>
              </w:rPr>
              <w:t>液压</w:t>
            </w:r>
            <w:r>
              <w:rPr>
                <w:rFonts w:hint="default" w:ascii="Times New Roman" w:hAnsi="Times New Roman" w:cs="Times New Roman"/>
                <w:color w:val="auto"/>
                <w:sz w:val="24"/>
                <w:szCs w:val="22"/>
                <w:u w:val="none"/>
              </w:rPr>
              <w:t>油桶（0.005t/个）、</w:t>
            </w:r>
            <w:r>
              <w:rPr>
                <w:rFonts w:hint="default" w:ascii="Times New Roman" w:hAnsi="Times New Roman" w:cs="Times New Roman"/>
                <w:color w:val="auto"/>
                <w:sz w:val="24"/>
                <w:szCs w:val="22"/>
                <w:u w:val="none"/>
                <w:lang w:val="en-US" w:eastAsia="zh-CN"/>
              </w:rPr>
              <w:t>2</w:t>
            </w:r>
            <w:r>
              <w:rPr>
                <w:rFonts w:hint="default" w:ascii="Times New Roman" w:hAnsi="Times New Roman" w:cs="Times New Roman"/>
                <w:color w:val="auto"/>
                <w:sz w:val="24"/>
                <w:szCs w:val="22"/>
                <w:u w:val="none"/>
              </w:rPr>
              <w:t>个</w:t>
            </w:r>
            <w:r>
              <w:rPr>
                <w:rFonts w:hint="default" w:ascii="Times New Roman" w:hAnsi="Times New Roman" w:cs="Times New Roman"/>
                <w:color w:val="auto"/>
                <w:sz w:val="24"/>
                <w:szCs w:val="22"/>
                <w:u w:val="none"/>
                <w:lang w:val="en-US" w:eastAsia="zh-CN"/>
              </w:rPr>
              <w:t>冷却</w:t>
            </w:r>
            <w:r>
              <w:rPr>
                <w:rFonts w:hint="default" w:ascii="Times New Roman" w:hAnsi="Times New Roman" w:cs="Times New Roman"/>
                <w:color w:val="auto"/>
                <w:sz w:val="24"/>
                <w:szCs w:val="22"/>
                <w:u w:val="none"/>
              </w:rPr>
              <w:t>液桶（0.005t/个），</w:t>
            </w:r>
            <w:r>
              <w:rPr>
                <w:rFonts w:hint="default" w:ascii="Times New Roman" w:hAnsi="Times New Roman" w:cs="Times New Roman"/>
                <w:bCs/>
                <w:color w:val="auto"/>
                <w:sz w:val="24"/>
                <w:szCs w:val="24"/>
                <w:u w:val="none"/>
              </w:rPr>
              <w:t>废油桶产生量约为0.0</w:t>
            </w:r>
            <w:r>
              <w:rPr>
                <w:rFonts w:hint="default" w:ascii="Times New Roman" w:hAnsi="Times New Roman" w:cs="Times New Roman"/>
                <w:bCs/>
                <w:color w:val="auto"/>
                <w:sz w:val="24"/>
                <w:szCs w:val="24"/>
                <w:u w:val="none"/>
                <w:lang w:val="en-US" w:eastAsia="zh-CN"/>
              </w:rPr>
              <w:t>1</w:t>
            </w:r>
            <w:r>
              <w:rPr>
                <w:rFonts w:hint="default" w:ascii="Times New Roman" w:hAnsi="Times New Roman" w:cs="Times New Roman"/>
                <w:color w:val="auto"/>
                <w:sz w:val="24"/>
                <w:szCs w:val="22"/>
                <w:u w:val="none"/>
              </w:rPr>
              <w:t>t/a，</w:t>
            </w:r>
            <w:r>
              <w:rPr>
                <w:rFonts w:hint="default" w:ascii="Times New Roman" w:hAnsi="Times New Roman" w:cs="Times New Roman"/>
                <w:color w:val="auto"/>
                <w:sz w:val="24"/>
                <w:szCs w:val="21"/>
                <w:u w:val="none"/>
              </w:rPr>
              <w:t>属于《国家危险废物名录（2016）》中HW49类危险废物</w:t>
            </w:r>
            <w:r>
              <w:rPr>
                <w:rFonts w:hint="default" w:ascii="Times New Roman" w:hAnsi="Times New Roman" w:cs="Times New Roman"/>
                <w:color w:val="auto"/>
                <w:sz w:val="24"/>
                <w:szCs w:val="22"/>
                <w:u w:val="none"/>
              </w:rPr>
              <w:t>，</w:t>
            </w:r>
            <w:r>
              <w:rPr>
                <w:rFonts w:hint="default" w:ascii="Times New Roman" w:hAnsi="Times New Roman" w:cs="Times New Roman"/>
                <w:color w:val="auto"/>
                <w:sz w:val="24"/>
                <w:szCs w:val="21"/>
                <w:u w:val="none"/>
              </w:rPr>
              <w:t>应妥善收集后交由具有相应危废资质的危废单位处理</w:t>
            </w:r>
            <w:r>
              <w:rPr>
                <w:rFonts w:hint="default" w:ascii="Times New Roman" w:hAnsi="Times New Roman" w:cs="Times New Roman"/>
                <w:color w:val="auto"/>
                <w:sz w:val="24"/>
                <w:szCs w:val="22"/>
                <w:u w:val="none"/>
              </w:rPr>
              <w:t>。</w:t>
            </w:r>
          </w:p>
          <w:p>
            <w:pPr>
              <w:pStyle w:val="8"/>
              <w:spacing w:line="360" w:lineRule="auto"/>
              <w:ind w:firstLine="420" w:firstLineChars="200"/>
              <w:rPr>
                <w:rFonts w:hint="default" w:ascii="Times New Roman" w:hAnsi="Times New Roman" w:cs="Times New Roman"/>
                <w:color w:val="000000"/>
                <w:sz w:val="24"/>
                <w:szCs w:val="22"/>
              </w:rPr>
            </w:pPr>
            <w:r>
              <w:rPr>
                <w:rFonts w:hint="eastAsia" w:ascii="宋体" w:hAnsi="宋体" w:eastAsia="宋体" w:cs="宋体"/>
              </w:rPr>
              <w:t>⑥</w:t>
            </w:r>
            <w:r>
              <w:rPr>
                <w:rFonts w:hint="default" w:ascii="Times New Roman" w:hAnsi="Times New Roman" w:cs="Times New Roman"/>
                <w:color w:val="000000"/>
                <w:sz w:val="24"/>
                <w:szCs w:val="22"/>
              </w:rPr>
              <w:t>废抹布、手套</w:t>
            </w:r>
          </w:p>
          <w:p>
            <w:pPr>
              <w:pStyle w:val="8"/>
              <w:spacing w:line="360" w:lineRule="auto"/>
              <w:ind w:firstLine="480" w:firstLineChars="200"/>
              <w:rPr>
                <w:rFonts w:hint="default" w:ascii="Times New Roman" w:hAnsi="Times New Roman" w:cs="Times New Roman"/>
                <w:color w:val="000000"/>
                <w:sz w:val="24"/>
                <w:szCs w:val="22"/>
              </w:rPr>
            </w:pPr>
            <w:r>
              <w:rPr>
                <w:rFonts w:hint="default" w:ascii="Times New Roman" w:hAnsi="Times New Roman" w:cs="Times New Roman"/>
                <w:color w:val="000000"/>
                <w:sz w:val="24"/>
                <w:szCs w:val="22"/>
              </w:rPr>
              <w:t>根据建设单位提供资料，项目生产产生的废抹布、手套约0.</w:t>
            </w:r>
            <w:r>
              <w:rPr>
                <w:rFonts w:hint="default" w:ascii="Times New Roman" w:hAnsi="Times New Roman" w:cs="Times New Roman"/>
                <w:color w:val="000000"/>
                <w:sz w:val="24"/>
                <w:szCs w:val="22"/>
                <w:lang w:val="en-US" w:eastAsia="zh-CN"/>
              </w:rPr>
              <w:t>1</w:t>
            </w:r>
            <w:r>
              <w:rPr>
                <w:rFonts w:hint="default" w:ascii="Times New Roman" w:hAnsi="Times New Roman" w:cs="Times New Roman"/>
                <w:color w:val="000000"/>
                <w:sz w:val="24"/>
                <w:szCs w:val="22"/>
              </w:rPr>
              <w:t>t/a，属于《国家危险废物名录（2016）》中HW49类危险废物，妥善收集后交由具有相应危废资质的危废单位处理。</w:t>
            </w:r>
          </w:p>
          <w:p>
            <w:pPr>
              <w:pStyle w:val="8"/>
              <w:spacing w:line="360" w:lineRule="auto"/>
              <w:ind w:firstLine="480" w:firstLineChars="200"/>
              <w:rPr>
                <w:rFonts w:hint="default" w:ascii="Times New Roman" w:hAnsi="Times New Roman" w:cs="Times New Roman"/>
                <w:color w:val="auto"/>
                <w:sz w:val="24"/>
                <w:szCs w:val="24"/>
                <w:u w:val="none"/>
              </w:rPr>
            </w:pPr>
            <w:r>
              <w:rPr>
                <w:rFonts w:hint="eastAsia" w:ascii="宋体" w:hAnsi="宋体" w:eastAsia="宋体" w:cs="宋体"/>
                <w:color w:val="auto"/>
                <w:sz w:val="24"/>
                <w:szCs w:val="24"/>
                <w:u w:val="none"/>
              </w:rPr>
              <w:t>⑦</w:t>
            </w:r>
            <w:r>
              <w:rPr>
                <w:rFonts w:hint="default" w:ascii="Times New Roman" w:hAnsi="Times New Roman" w:cs="Times New Roman"/>
                <w:color w:val="auto"/>
                <w:sz w:val="24"/>
                <w:szCs w:val="24"/>
                <w:u w:val="none"/>
              </w:rPr>
              <w:t>生活垃圾</w:t>
            </w:r>
          </w:p>
          <w:p>
            <w:pPr>
              <w:pStyle w:val="8"/>
              <w:spacing w:line="360" w:lineRule="auto"/>
              <w:ind w:firstLine="480" w:firstLineChars="200"/>
              <w:rPr>
                <w:rFonts w:hint="default" w:ascii="Times New Roman" w:hAnsi="Times New Roman" w:cs="Times New Roman"/>
                <w:color w:val="auto"/>
                <w:sz w:val="24"/>
                <w:szCs w:val="21"/>
                <w:u w:val="none"/>
              </w:rPr>
            </w:pPr>
            <w:r>
              <w:rPr>
                <w:rFonts w:hint="default" w:ascii="Times New Roman" w:hAnsi="Times New Roman" w:cs="Times New Roman"/>
                <w:color w:val="auto"/>
                <w:sz w:val="24"/>
                <w:szCs w:val="21"/>
                <w:u w:val="none"/>
              </w:rPr>
              <w:t>项目员工</w:t>
            </w:r>
            <w:r>
              <w:rPr>
                <w:rFonts w:hint="default" w:ascii="Times New Roman" w:hAnsi="Times New Roman" w:cs="Times New Roman"/>
                <w:color w:val="auto"/>
                <w:sz w:val="24"/>
                <w:szCs w:val="21"/>
                <w:u w:val="none"/>
                <w:lang w:val="en-US" w:eastAsia="zh-CN"/>
              </w:rPr>
              <w:t>8</w:t>
            </w:r>
            <w:r>
              <w:rPr>
                <w:rFonts w:hint="default" w:ascii="Times New Roman" w:hAnsi="Times New Roman" w:cs="Times New Roman"/>
                <w:color w:val="auto"/>
                <w:sz w:val="24"/>
                <w:szCs w:val="21"/>
                <w:u w:val="none"/>
              </w:rPr>
              <w:t>名，员工生活垃圾产生量按每人每天0.5kg计算，则员工生活垃圾总量为</w:t>
            </w:r>
            <w:r>
              <w:rPr>
                <w:rFonts w:hint="default" w:ascii="Times New Roman" w:hAnsi="Times New Roman" w:cs="Times New Roman"/>
                <w:color w:val="auto"/>
                <w:sz w:val="24"/>
                <w:szCs w:val="21"/>
                <w:u w:val="none"/>
                <w:lang w:val="en-US" w:eastAsia="zh-CN"/>
              </w:rPr>
              <w:t>1.2</w:t>
            </w:r>
            <w:r>
              <w:rPr>
                <w:rFonts w:hint="default" w:ascii="Times New Roman" w:hAnsi="Times New Roman" w:cs="Times New Roman"/>
                <w:color w:val="auto"/>
                <w:sz w:val="24"/>
                <w:szCs w:val="21"/>
                <w:u w:val="none"/>
              </w:rPr>
              <w:t>t/a，收集后交由环卫部门清运。</w:t>
            </w:r>
          </w:p>
          <w:p>
            <w:pPr>
              <w:spacing w:line="360" w:lineRule="auto"/>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表2</w:t>
            </w:r>
            <w:r>
              <w:rPr>
                <w:rFonts w:hint="default" w:ascii="Times New Roman" w:hAnsi="Times New Roman" w:cs="Times New Roman"/>
                <w:b/>
                <w:color w:val="auto"/>
                <w:sz w:val="21"/>
                <w:szCs w:val="21"/>
                <w:u w:val="none"/>
                <w:lang w:val="en-US" w:eastAsia="zh-CN"/>
              </w:rPr>
              <w:t>3</w:t>
            </w:r>
            <w:r>
              <w:rPr>
                <w:rFonts w:hint="default" w:ascii="Times New Roman" w:hAnsi="Times New Roman" w:cs="Times New Roman"/>
                <w:b/>
                <w:color w:val="auto"/>
                <w:sz w:val="21"/>
                <w:szCs w:val="21"/>
                <w:u w:val="none"/>
              </w:rPr>
              <w:t xml:space="preserve">  固废产生及处置情况一览表（t/a）</w:t>
            </w:r>
          </w:p>
          <w:tbl>
            <w:tblPr>
              <w:tblStyle w:val="18"/>
              <w:tblW w:w="86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700"/>
              <w:gridCol w:w="1535"/>
              <w:gridCol w:w="1255"/>
              <w:gridCol w:w="1413"/>
              <w:gridCol w:w="1173"/>
              <w:gridCol w:w="26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00" w:type="dxa"/>
                  <w:tcBorders>
                    <w:tl2br w:val="nil"/>
                    <w:tr2bl w:val="nil"/>
                  </w:tcBorders>
                  <w:noWrap w:val="0"/>
                  <w:vAlign w:val="center"/>
                </w:tcPr>
                <w:p>
                  <w:pPr>
                    <w:spacing w:line="320" w:lineRule="exact"/>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序号</w:t>
                  </w:r>
                </w:p>
              </w:tc>
              <w:tc>
                <w:tcPr>
                  <w:tcW w:w="1535" w:type="dxa"/>
                  <w:tcBorders>
                    <w:tl2br w:val="nil"/>
                    <w:tr2bl w:val="nil"/>
                  </w:tcBorders>
                  <w:noWrap w:val="0"/>
                  <w:vAlign w:val="center"/>
                </w:tcPr>
                <w:p>
                  <w:pPr>
                    <w:spacing w:line="320" w:lineRule="exact"/>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名称</w:t>
                  </w:r>
                </w:p>
              </w:tc>
              <w:tc>
                <w:tcPr>
                  <w:tcW w:w="1255" w:type="dxa"/>
                  <w:tcBorders>
                    <w:tl2br w:val="nil"/>
                    <w:tr2bl w:val="nil"/>
                  </w:tcBorders>
                  <w:noWrap w:val="0"/>
                  <w:vAlign w:val="center"/>
                </w:tcPr>
                <w:p>
                  <w:pPr>
                    <w:spacing w:line="320" w:lineRule="exact"/>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来源</w:t>
                  </w:r>
                </w:p>
              </w:tc>
              <w:tc>
                <w:tcPr>
                  <w:tcW w:w="1413" w:type="dxa"/>
                  <w:tcBorders>
                    <w:tl2br w:val="nil"/>
                    <w:tr2bl w:val="nil"/>
                  </w:tcBorders>
                  <w:noWrap w:val="0"/>
                  <w:vAlign w:val="center"/>
                </w:tcPr>
                <w:p>
                  <w:pPr>
                    <w:spacing w:line="320" w:lineRule="exact"/>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产生量</w:t>
                  </w:r>
                </w:p>
              </w:tc>
              <w:tc>
                <w:tcPr>
                  <w:tcW w:w="1173" w:type="dxa"/>
                  <w:tcBorders>
                    <w:tl2br w:val="nil"/>
                    <w:tr2bl w:val="nil"/>
                  </w:tcBorders>
                  <w:noWrap w:val="0"/>
                  <w:vAlign w:val="center"/>
                </w:tcPr>
                <w:p>
                  <w:pPr>
                    <w:spacing w:line="320" w:lineRule="exact"/>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固废类别</w:t>
                  </w:r>
                </w:p>
              </w:tc>
              <w:tc>
                <w:tcPr>
                  <w:tcW w:w="2620" w:type="dxa"/>
                  <w:tcBorders>
                    <w:tl2br w:val="nil"/>
                    <w:tr2bl w:val="nil"/>
                  </w:tcBorders>
                  <w:noWrap w:val="0"/>
                  <w:vAlign w:val="center"/>
                </w:tcPr>
                <w:p>
                  <w:pPr>
                    <w:spacing w:line="320" w:lineRule="exact"/>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处置情况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00"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w:t>
                  </w:r>
                </w:p>
              </w:tc>
              <w:tc>
                <w:tcPr>
                  <w:tcW w:w="1535" w:type="dxa"/>
                  <w:tcBorders>
                    <w:tl2br w:val="nil"/>
                    <w:tr2bl w:val="nil"/>
                  </w:tcBorders>
                  <w:noWrap w:val="0"/>
                  <w:vAlign w:val="center"/>
                </w:tcPr>
                <w:p>
                  <w:pPr>
                    <w:pStyle w:val="5"/>
                    <w:adjustRightInd w:val="0"/>
                    <w:snapToGrid w:val="0"/>
                    <w:jc w:val="center"/>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边角料S1</w:t>
                  </w:r>
                </w:p>
              </w:tc>
              <w:tc>
                <w:tcPr>
                  <w:tcW w:w="1255"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生产过程</w:t>
                  </w:r>
                </w:p>
              </w:tc>
              <w:tc>
                <w:tcPr>
                  <w:tcW w:w="1413" w:type="dxa"/>
                  <w:tcBorders>
                    <w:tl2br w:val="nil"/>
                    <w:tr2bl w:val="nil"/>
                  </w:tcBorders>
                  <w:noWrap w:val="0"/>
                  <w:vAlign w:val="center"/>
                </w:tcPr>
                <w:p>
                  <w:pPr>
                    <w:spacing w:line="320" w:lineRule="exact"/>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23</w:t>
                  </w:r>
                </w:p>
              </w:tc>
              <w:tc>
                <w:tcPr>
                  <w:tcW w:w="1173"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一般固废</w:t>
                  </w:r>
                </w:p>
              </w:tc>
              <w:tc>
                <w:tcPr>
                  <w:tcW w:w="2620"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外卖资源回收公司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00"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w:t>
                  </w:r>
                </w:p>
              </w:tc>
              <w:tc>
                <w:tcPr>
                  <w:tcW w:w="1535" w:type="dxa"/>
                  <w:tcBorders>
                    <w:tl2br w:val="nil"/>
                    <w:tr2bl w:val="nil"/>
                  </w:tcBorders>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废</w:t>
                  </w:r>
                  <w:r>
                    <w:rPr>
                      <w:rFonts w:hint="default" w:ascii="Times New Roman" w:hAnsi="Times New Roman" w:cs="Times New Roman"/>
                      <w:color w:val="auto"/>
                      <w:kern w:val="0"/>
                      <w:sz w:val="21"/>
                      <w:szCs w:val="21"/>
                      <w:u w:val="none"/>
                      <w:lang w:val="en-US" w:eastAsia="zh-CN"/>
                    </w:rPr>
                    <w:t>冷却</w:t>
                  </w:r>
                  <w:r>
                    <w:rPr>
                      <w:rFonts w:hint="default" w:ascii="Times New Roman" w:hAnsi="Times New Roman" w:cs="Times New Roman"/>
                      <w:color w:val="auto"/>
                      <w:kern w:val="0"/>
                      <w:sz w:val="21"/>
                      <w:szCs w:val="21"/>
                      <w:u w:val="none"/>
                    </w:rPr>
                    <w:t>液S2</w:t>
                  </w:r>
                </w:p>
              </w:tc>
              <w:tc>
                <w:tcPr>
                  <w:tcW w:w="1255"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生产过程</w:t>
                  </w:r>
                </w:p>
              </w:tc>
              <w:tc>
                <w:tcPr>
                  <w:tcW w:w="1413"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0.6</w:t>
                  </w:r>
                </w:p>
              </w:tc>
              <w:tc>
                <w:tcPr>
                  <w:tcW w:w="1173"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危险废物</w:t>
                  </w:r>
                </w:p>
              </w:tc>
              <w:tc>
                <w:tcPr>
                  <w:tcW w:w="2620" w:type="dxa"/>
                  <w:vMerge w:val="restart"/>
                  <w:tcBorders>
                    <w:tl2br w:val="nil"/>
                    <w:tr2bl w:val="nil"/>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收集后分类存储于危废暂存间，交由具有相应危废资质的危废单位处置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00" w:type="dxa"/>
                  <w:tcBorders>
                    <w:tl2br w:val="nil"/>
                    <w:tr2bl w:val="nil"/>
                  </w:tcBorders>
                  <w:noWrap w:val="0"/>
                  <w:vAlign w:val="center"/>
                </w:tcPr>
                <w:p>
                  <w:pPr>
                    <w:spacing w:line="320" w:lineRule="exact"/>
                    <w:jc w:val="center"/>
                    <w:rPr>
                      <w:rFonts w:hint="eastAsia" w:ascii="Times New Roman" w:hAnsi="Times New Roman" w:eastAsia="宋体" w:cs="Times New Roman"/>
                      <w:color w:val="auto"/>
                      <w:sz w:val="21"/>
                      <w:szCs w:val="21"/>
                      <w:u w:val="none"/>
                      <w:lang w:eastAsia="zh-CN"/>
                    </w:rPr>
                  </w:pPr>
                  <w:r>
                    <w:rPr>
                      <w:rFonts w:hint="eastAsia" w:ascii="Times New Roman" w:hAnsi="Times New Roman" w:cs="Times New Roman"/>
                      <w:color w:val="auto"/>
                      <w:sz w:val="21"/>
                      <w:szCs w:val="21"/>
                      <w:u w:val="none"/>
                      <w:lang w:val="en-US" w:eastAsia="zh-CN"/>
                    </w:rPr>
                    <w:t>3</w:t>
                  </w:r>
                </w:p>
              </w:tc>
              <w:tc>
                <w:tcPr>
                  <w:tcW w:w="1535" w:type="dxa"/>
                  <w:tcBorders>
                    <w:tl2br w:val="nil"/>
                    <w:tr2bl w:val="nil"/>
                  </w:tcBorders>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废</w:t>
                  </w:r>
                  <w:r>
                    <w:rPr>
                      <w:rFonts w:hint="default" w:ascii="Times New Roman" w:hAnsi="Times New Roman" w:cs="Times New Roman"/>
                      <w:color w:val="auto"/>
                      <w:kern w:val="0"/>
                      <w:sz w:val="21"/>
                      <w:szCs w:val="21"/>
                      <w:u w:val="none"/>
                      <w:lang w:val="en-US" w:eastAsia="zh-CN"/>
                    </w:rPr>
                    <w:t>液压</w:t>
                  </w:r>
                  <w:r>
                    <w:rPr>
                      <w:rFonts w:hint="default" w:ascii="Times New Roman" w:hAnsi="Times New Roman" w:cs="Times New Roman"/>
                      <w:color w:val="auto"/>
                      <w:kern w:val="0"/>
                      <w:sz w:val="21"/>
                      <w:szCs w:val="21"/>
                      <w:u w:val="none"/>
                    </w:rPr>
                    <w:t>油S3</w:t>
                  </w:r>
                </w:p>
              </w:tc>
              <w:tc>
                <w:tcPr>
                  <w:tcW w:w="1255" w:type="dxa"/>
                  <w:tcBorders>
                    <w:tl2br w:val="nil"/>
                    <w:tr2bl w:val="nil"/>
                  </w:tcBorders>
                  <w:noWrap w:val="0"/>
                  <w:vAlign w:val="center"/>
                </w:tcPr>
                <w:p>
                  <w:pPr>
                    <w:jc w:val="center"/>
                    <w:rPr>
                      <w:rFonts w:hint="default" w:ascii="Times New Roman" w:hAnsi="Times New Roman" w:cs="Times New Roman"/>
                      <w:color w:val="auto"/>
                      <w:u w:val="none"/>
                    </w:rPr>
                  </w:pPr>
                  <w:r>
                    <w:rPr>
                      <w:rFonts w:hint="default" w:ascii="Times New Roman" w:hAnsi="Times New Roman" w:cs="Times New Roman"/>
                      <w:color w:val="auto"/>
                      <w:sz w:val="21"/>
                      <w:szCs w:val="21"/>
                      <w:u w:val="none"/>
                    </w:rPr>
                    <w:t>生产过程</w:t>
                  </w:r>
                </w:p>
              </w:tc>
              <w:tc>
                <w:tcPr>
                  <w:tcW w:w="1413" w:type="dxa"/>
                  <w:tcBorders>
                    <w:tl2br w:val="nil"/>
                    <w:tr2bl w:val="nil"/>
                  </w:tcBorders>
                  <w:noWrap w:val="0"/>
                  <w:vAlign w:val="center"/>
                </w:tcPr>
                <w:p>
                  <w:pPr>
                    <w:jc w:val="center"/>
                    <w:rPr>
                      <w:rFonts w:hint="default" w:ascii="Times New Roman" w:hAnsi="Times New Roman" w:cs="Times New Roman"/>
                      <w:color w:val="auto"/>
                      <w:u w:val="none"/>
                    </w:rPr>
                  </w:pPr>
                  <w:r>
                    <w:rPr>
                      <w:rFonts w:hint="default" w:ascii="Times New Roman" w:hAnsi="Times New Roman" w:cs="Times New Roman"/>
                      <w:color w:val="auto"/>
                      <w:sz w:val="21"/>
                      <w:szCs w:val="21"/>
                      <w:u w:val="none"/>
                    </w:rPr>
                    <w:t>0.1</w:t>
                  </w:r>
                </w:p>
              </w:tc>
              <w:tc>
                <w:tcPr>
                  <w:tcW w:w="1173"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危险废物</w:t>
                  </w:r>
                </w:p>
              </w:tc>
              <w:tc>
                <w:tcPr>
                  <w:tcW w:w="2620" w:type="dxa"/>
                  <w:vMerge w:val="continue"/>
                  <w:tcBorders>
                    <w:tl2br w:val="nil"/>
                    <w:tr2bl w:val="nil"/>
                  </w:tcBorders>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38" w:hRule="atLeast"/>
                <w:jc w:val="center"/>
              </w:trPr>
              <w:tc>
                <w:tcPr>
                  <w:tcW w:w="700" w:type="dxa"/>
                  <w:tcBorders>
                    <w:tl2br w:val="nil"/>
                    <w:tr2bl w:val="nil"/>
                  </w:tcBorders>
                  <w:noWrap w:val="0"/>
                  <w:vAlign w:val="center"/>
                </w:tcPr>
                <w:p>
                  <w:pPr>
                    <w:spacing w:line="320" w:lineRule="exact"/>
                    <w:jc w:val="center"/>
                    <w:rPr>
                      <w:rFonts w:hint="eastAsia" w:ascii="Times New Roman" w:hAnsi="Times New Roman" w:eastAsia="宋体" w:cs="Times New Roman"/>
                      <w:color w:val="auto"/>
                      <w:sz w:val="21"/>
                      <w:szCs w:val="21"/>
                      <w:u w:val="none"/>
                      <w:lang w:eastAsia="zh-CN"/>
                    </w:rPr>
                  </w:pPr>
                  <w:r>
                    <w:rPr>
                      <w:rFonts w:hint="eastAsia" w:ascii="Times New Roman" w:hAnsi="Times New Roman" w:cs="Times New Roman"/>
                      <w:color w:val="auto"/>
                      <w:sz w:val="21"/>
                      <w:szCs w:val="21"/>
                      <w:u w:val="none"/>
                      <w:lang w:val="en-US" w:eastAsia="zh-CN"/>
                    </w:rPr>
                    <w:t>4</w:t>
                  </w:r>
                </w:p>
              </w:tc>
              <w:tc>
                <w:tcPr>
                  <w:tcW w:w="1535" w:type="dxa"/>
                  <w:tcBorders>
                    <w:tl2br w:val="nil"/>
                    <w:tr2bl w:val="nil"/>
                  </w:tcBorders>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lang w:val="en-US" w:eastAsia="zh-CN"/>
                    </w:rPr>
                    <w:t>废</w:t>
                  </w:r>
                  <w:r>
                    <w:rPr>
                      <w:rFonts w:hint="default" w:ascii="Times New Roman" w:hAnsi="Times New Roman" w:cs="Times New Roman"/>
                      <w:color w:val="auto"/>
                      <w:kern w:val="0"/>
                      <w:sz w:val="21"/>
                      <w:szCs w:val="21"/>
                      <w:u w:val="none"/>
                    </w:rPr>
                    <w:t>包装桶S4</w:t>
                  </w:r>
                </w:p>
              </w:tc>
              <w:tc>
                <w:tcPr>
                  <w:tcW w:w="1255" w:type="dxa"/>
                  <w:tcBorders>
                    <w:tl2br w:val="nil"/>
                    <w:tr2bl w:val="nil"/>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生产过程</w:t>
                  </w:r>
                </w:p>
              </w:tc>
              <w:tc>
                <w:tcPr>
                  <w:tcW w:w="1413" w:type="dxa"/>
                  <w:tcBorders>
                    <w:tl2br w:val="nil"/>
                    <w:tr2bl w:val="nil"/>
                  </w:tcBorders>
                  <w:noWrap w:val="0"/>
                  <w:vAlign w:val="center"/>
                </w:tcPr>
                <w:p>
                  <w:pPr>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rPr>
                    <w:t>0.0</w:t>
                  </w:r>
                  <w:r>
                    <w:rPr>
                      <w:rFonts w:hint="default" w:ascii="Times New Roman" w:hAnsi="Times New Roman" w:cs="Times New Roman"/>
                      <w:color w:val="auto"/>
                      <w:sz w:val="21"/>
                      <w:szCs w:val="21"/>
                      <w:u w:val="none"/>
                      <w:lang w:val="en-US" w:eastAsia="zh-CN"/>
                    </w:rPr>
                    <w:t>1</w:t>
                  </w:r>
                </w:p>
              </w:tc>
              <w:tc>
                <w:tcPr>
                  <w:tcW w:w="1173"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危险废物</w:t>
                  </w:r>
                </w:p>
              </w:tc>
              <w:tc>
                <w:tcPr>
                  <w:tcW w:w="2620" w:type="dxa"/>
                  <w:vMerge w:val="continue"/>
                  <w:tcBorders>
                    <w:tl2br w:val="nil"/>
                    <w:tr2bl w:val="nil"/>
                  </w:tcBorders>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00" w:type="dxa"/>
                  <w:tcBorders>
                    <w:tl2br w:val="nil"/>
                    <w:tr2bl w:val="nil"/>
                  </w:tcBorders>
                  <w:noWrap w:val="0"/>
                  <w:vAlign w:val="center"/>
                </w:tcPr>
                <w:p>
                  <w:pPr>
                    <w:spacing w:line="320" w:lineRule="exact"/>
                    <w:jc w:val="center"/>
                    <w:rPr>
                      <w:rFonts w:hint="eastAsia"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5</w:t>
                  </w:r>
                </w:p>
              </w:tc>
              <w:tc>
                <w:tcPr>
                  <w:tcW w:w="1535" w:type="dxa"/>
                  <w:tcBorders>
                    <w:tl2br w:val="nil"/>
                    <w:tr2bl w:val="nil"/>
                  </w:tcBorders>
                  <w:noWrap w:val="0"/>
                  <w:vAlign w:val="center"/>
                </w:tcPr>
                <w:p>
                  <w:pPr>
                    <w:pStyle w:val="5"/>
                    <w:adjustRightInd w:val="0"/>
                    <w:snapToGrid w:val="0"/>
                    <w:jc w:val="center"/>
                    <w:rPr>
                      <w:rFonts w:hint="default" w:ascii="Times New Roman" w:hAnsi="Times New Roman" w:cs="Times New Roman"/>
                      <w:color w:val="auto"/>
                      <w:kern w:val="0"/>
                      <w:sz w:val="21"/>
                      <w:szCs w:val="21"/>
                      <w:u w:val="none"/>
                      <w:lang w:val="en-US" w:eastAsia="zh-CN"/>
                    </w:rPr>
                  </w:pPr>
                  <w:r>
                    <w:rPr>
                      <w:rFonts w:hint="eastAsia" w:ascii="Times New Roman" w:hAnsi="Times New Roman" w:cs="Times New Roman"/>
                      <w:color w:val="auto"/>
                      <w:kern w:val="0"/>
                      <w:sz w:val="21"/>
                      <w:szCs w:val="21"/>
                      <w:u w:val="none"/>
                      <w:lang w:val="en-US" w:eastAsia="zh-CN"/>
                    </w:rPr>
                    <w:t>废机油S5</w:t>
                  </w:r>
                </w:p>
              </w:tc>
              <w:tc>
                <w:tcPr>
                  <w:tcW w:w="1255" w:type="dxa"/>
                  <w:tcBorders>
                    <w:tl2br w:val="nil"/>
                    <w:tr2bl w:val="nil"/>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生产过程</w:t>
                  </w:r>
                </w:p>
              </w:tc>
              <w:tc>
                <w:tcPr>
                  <w:tcW w:w="1413" w:type="dxa"/>
                  <w:tcBorders>
                    <w:tl2br w:val="nil"/>
                    <w:tr2bl w:val="nil"/>
                  </w:tcBorders>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0.1</w:t>
                  </w:r>
                </w:p>
              </w:tc>
              <w:tc>
                <w:tcPr>
                  <w:tcW w:w="1173"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危险废物</w:t>
                  </w:r>
                </w:p>
              </w:tc>
              <w:tc>
                <w:tcPr>
                  <w:tcW w:w="2620" w:type="dxa"/>
                  <w:vMerge w:val="continue"/>
                  <w:tcBorders>
                    <w:tl2br w:val="nil"/>
                    <w:tr2bl w:val="nil"/>
                  </w:tcBorders>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00" w:type="dxa"/>
                  <w:tcBorders>
                    <w:tl2br w:val="nil"/>
                    <w:tr2bl w:val="nil"/>
                  </w:tcBorders>
                  <w:noWrap w:val="0"/>
                  <w:vAlign w:val="center"/>
                </w:tcPr>
                <w:p>
                  <w:pPr>
                    <w:spacing w:line="320" w:lineRule="exact"/>
                    <w:jc w:val="center"/>
                    <w:rPr>
                      <w:rFonts w:hint="eastAsia"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6</w:t>
                  </w:r>
                </w:p>
              </w:tc>
              <w:tc>
                <w:tcPr>
                  <w:tcW w:w="1535" w:type="dxa"/>
                  <w:tcBorders>
                    <w:tl2br w:val="nil"/>
                    <w:tr2bl w:val="nil"/>
                  </w:tcBorders>
                  <w:noWrap w:val="0"/>
                  <w:vAlign w:val="center"/>
                </w:tcPr>
                <w:p>
                  <w:pPr>
                    <w:pStyle w:val="5"/>
                    <w:adjustRightInd w:val="0"/>
                    <w:snapToGrid w:val="0"/>
                    <w:jc w:val="center"/>
                    <w:rPr>
                      <w:rFonts w:hint="default" w:ascii="Times New Roman" w:hAnsi="Times New Roman" w:cs="Times New Roman"/>
                      <w:color w:val="auto"/>
                      <w:kern w:val="0"/>
                      <w:sz w:val="21"/>
                      <w:szCs w:val="21"/>
                      <w:u w:val="none"/>
                      <w:lang w:val="en-US" w:eastAsia="zh-CN"/>
                    </w:rPr>
                  </w:pPr>
                  <w:r>
                    <w:rPr>
                      <w:rFonts w:hint="eastAsia" w:ascii="Times New Roman" w:hAnsi="Times New Roman" w:cs="Times New Roman"/>
                      <w:color w:val="auto"/>
                      <w:kern w:val="0"/>
                      <w:sz w:val="21"/>
                      <w:szCs w:val="21"/>
                      <w:u w:val="none"/>
                      <w:lang w:val="en-US" w:eastAsia="zh-CN"/>
                    </w:rPr>
                    <w:t>废抹布手套S6</w:t>
                  </w:r>
                </w:p>
              </w:tc>
              <w:tc>
                <w:tcPr>
                  <w:tcW w:w="1255" w:type="dxa"/>
                  <w:tcBorders>
                    <w:tl2br w:val="nil"/>
                    <w:tr2bl w:val="nil"/>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生产过程</w:t>
                  </w:r>
                </w:p>
              </w:tc>
              <w:tc>
                <w:tcPr>
                  <w:tcW w:w="1413" w:type="dxa"/>
                  <w:tcBorders>
                    <w:tl2br w:val="nil"/>
                    <w:tr2bl w:val="nil"/>
                  </w:tcBorders>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0.1</w:t>
                  </w:r>
                </w:p>
              </w:tc>
              <w:tc>
                <w:tcPr>
                  <w:tcW w:w="1173"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危险废物</w:t>
                  </w:r>
                </w:p>
              </w:tc>
              <w:tc>
                <w:tcPr>
                  <w:tcW w:w="2620" w:type="dxa"/>
                  <w:vMerge w:val="continue"/>
                  <w:tcBorders>
                    <w:tl2br w:val="nil"/>
                    <w:tr2bl w:val="nil"/>
                  </w:tcBorders>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00" w:type="dxa"/>
                  <w:tcBorders>
                    <w:tl2br w:val="nil"/>
                    <w:tr2bl w:val="nil"/>
                  </w:tcBorders>
                  <w:noWrap w:val="0"/>
                  <w:vAlign w:val="center"/>
                </w:tcPr>
                <w:p>
                  <w:pPr>
                    <w:spacing w:line="320" w:lineRule="exact"/>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7</w:t>
                  </w:r>
                </w:p>
              </w:tc>
              <w:tc>
                <w:tcPr>
                  <w:tcW w:w="1535" w:type="dxa"/>
                  <w:tcBorders>
                    <w:tl2br w:val="nil"/>
                    <w:tr2bl w:val="nil"/>
                  </w:tcBorders>
                  <w:noWrap w:val="0"/>
                  <w:vAlign w:val="center"/>
                </w:tcPr>
                <w:p>
                  <w:pPr>
                    <w:pStyle w:val="5"/>
                    <w:adjustRightInd w:val="0"/>
                    <w:snapToGrid w:val="0"/>
                    <w:jc w:val="center"/>
                    <w:rPr>
                      <w:rFonts w:hint="eastAsia" w:ascii="Times New Roman" w:hAnsi="Times New Roman" w:eastAsia="宋体" w:cs="Times New Roman"/>
                      <w:color w:val="auto"/>
                      <w:kern w:val="0"/>
                      <w:sz w:val="21"/>
                      <w:szCs w:val="21"/>
                      <w:u w:val="none"/>
                      <w:lang w:eastAsia="zh-CN"/>
                    </w:rPr>
                  </w:pPr>
                  <w:r>
                    <w:rPr>
                      <w:rFonts w:hint="default" w:ascii="Times New Roman" w:hAnsi="Times New Roman" w:cs="Times New Roman"/>
                      <w:color w:val="auto"/>
                      <w:kern w:val="0"/>
                      <w:sz w:val="21"/>
                      <w:szCs w:val="21"/>
                      <w:u w:val="none"/>
                      <w:lang w:val="en-US" w:eastAsia="zh-CN"/>
                    </w:rPr>
                    <w:t>除尘设施收集粉尘</w:t>
                  </w:r>
                  <w:r>
                    <w:rPr>
                      <w:rFonts w:hint="default" w:ascii="Times New Roman" w:hAnsi="Times New Roman" w:cs="Times New Roman"/>
                      <w:color w:val="auto"/>
                      <w:kern w:val="0"/>
                      <w:sz w:val="21"/>
                      <w:szCs w:val="21"/>
                      <w:u w:val="none"/>
                    </w:rPr>
                    <w:t>S</w:t>
                  </w:r>
                  <w:r>
                    <w:rPr>
                      <w:rFonts w:hint="eastAsia" w:ascii="Times New Roman" w:hAnsi="Times New Roman" w:cs="Times New Roman"/>
                      <w:color w:val="auto"/>
                      <w:kern w:val="0"/>
                      <w:sz w:val="21"/>
                      <w:szCs w:val="21"/>
                      <w:u w:val="none"/>
                      <w:lang w:val="en-US" w:eastAsia="zh-CN"/>
                    </w:rPr>
                    <w:t>7</w:t>
                  </w:r>
                </w:p>
              </w:tc>
              <w:tc>
                <w:tcPr>
                  <w:tcW w:w="1255" w:type="dxa"/>
                  <w:tcBorders>
                    <w:tl2br w:val="nil"/>
                    <w:tr2bl w:val="nil"/>
                  </w:tcBorders>
                  <w:noWrap w:val="0"/>
                  <w:vAlign w:val="center"/>
                </w:tcPr>
                <w:p>
                  <w:pPr>
                    <w:jc w:val="center"/>
                    <w:rPr>
                      <w:rFonts w:hint="default" w:ascii="Times New Roman" w:hAnsi="Times New Roman" w:eastAsia="宋体" w:cs="Times New Roman"/>
                      <w:color w:val="auto"/>
                      <w:u w:val="none"/>
                      <w:lang w:eastAsia="zh-CN"/>
                    </w:rPr>
                  </w:pPr>
                  <w:r>
                    <w:rPr>
                      <w:rFonts w:hint="default" w:ascii="Times New Roman" w:hAnsi="Times New Roman" w:cs="Times New Roman"/>
                      <w:color w:val="auto"/>
                      <w:sz w:val="21"/>
                      <w:szCs w:val="21"/>
                      <w:u w:val="none"/>
                      <w:lang w:val="en-US" w:eastAsia="zh-CN"/>
                    </w:rPr>
                    <w:t>环保设施</w:t>
                  </w:r>
                </w:p>
              </w:tc>
              <w:tc>
                <w:tcPr>
                  <w:tcW w:w="1413" w:type="dxa"/>
                  <w:tcBorders>
                    <w:tl2br w:val="nil"/>
                    <w:tr2bl w:val="nil"/>
                  </w:tcBorders>
                  <w:noWrap w:val="0"/>
                  <w:vAlign w:val="center"/>
                </w:tcPr>
                <w:p>
                  <w:pPr>
                    <w:jc w:val="center"/>
                    <w:rPr>
                      <w:rFonts w:hint="default" w:ascii="Times New Roman" w:hAnsi="Times New Roman" w:eastAsia="宋体" w:cs="Times New Roman"/>
                      <w:color w:val="auto"/>
                      <w:u w:val="none"/>
                      <w:lang w:val="en-US" w:eastAsia="zh-CN"/>
                    </w:rPr>
                  </w:pPr>
                  <w:r>
                    <w:rPr>
                      <w:rFonts w:hint="default" w:ascii="Times New Roman" w:hAnsi="Times New Roman" w:cs="Times New Roman"/>
                      <w:color w:val="auto"/>
                      <w:sz w:val="21"/>
                      <w:szCs w:val="21"/>
                      <w:u w:val="none"/>
                      <w:lang w:val="en-US" w:eastAsia="zh-CN"/>
                    </w:rPr>
                    <w:t>0.16</w:t>
                  </w:r>
                </w:p>
              </w:tc>
              <w:tc>
                <w:tcPr>
                  <w:tcW w:w="1173"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一般固废</w:t>
                  </w:r>
                </w:p>
              </w:tc>
              <w:tc>
                <w:tcPr>
                  <w:tcW w:w="2620" w:type="dxa"/>
                  <w:tcBorders>
                    <w:tl2br w:val="nil"/>
                    <w:tr2bl w:val="nil"/>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外卖资源回收公司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00" w:type="dxa"/>
                  <w:tcBorders>
                    <w:tl2br w:val="nil"/>
                    <w:tr2bl w:val="nil"/>
                  </w:tcBorders>
                  <w:noWrap w:val="0"/>
                  <w:vAlign w:val="center"/>
                </w:tcPr>
                <w:p>
                  <w:pPr>
                    <w:spacing w:line="320" w:lineRule="exact"/>
                    <w:jc w:val="center"/>
                    <w:rPr>
                      <w:rFonts w:hint="eastAsia" w:ascii="Times New Roman" w:hAnsi="Times New Roman" w:eastAsia="宋体" w:cs="Times New Roman"/>
                      <w:color w:val="auto"/>
                      <w:sz w:val="21"/>
                      <w:szCs w:val="21"/>
                      <w:u w:val="none"/>
                      <w:lang w:eastAsia="zh-CN"/>
                    </w:rPr>
                  </w:pPr>
                  <w:r>
                    <w:rPr>
                      <w:rFonts w:hint="eastAsia" w:ascii="Times New Roman" w:hAnsi="Times New Roman" w:cs="Times New Roman"/>
                      <w:color w:val="auto"/>
                      <w:sz w:val="21"/>
                      <w:szCs w:val="21"/>
                      <w:u w:val="none"/>
                      <w:lang w:val="en-US" w:eastAsia="zh-CN"/>
                    </w:rPr>
                    <w:t>8</w:t>
                  </w:r>
                </w:p>
              </w:tc>
              <w:tc>
                <w:tcPr>
                  <w:tcW w:w="1535" w:type="dxa"/>
                  <w:tcBorders>
                    <w:tl2br w:val="nil"/>
                    <w:tr2bl w:val="nil"/>
                  </w:tcBorders>
                  <w:noWrap w:val="0"/>
                  <w:vAlign w:val="center"/>
                </w:tcPr>
                <w:p>
                  <w:pPr>
                    <w:pStyle w:val="5"/>
                    <w:adjustRightInd w:val="0"/>
                    <w:snapToGrid w:val="0"/>
                    <w:jc w:val="center"/>
                    <w:rPr>
                      <w:rFonts w:hint="eastAsia" w:ascii="Times New Roman" w:hAnsi="Times New Roman" w:eastAsia="宋体" w:cs="Times New Roman"/>
                      <w:color w:val="auto"/>
                      <w:kern w:val="0"/>
                      <w:sz w:val="21"/>
                      <w:szCs w:val="21"/>
                      <w:u w:val="none"/>
                      <w:lang w:eastAsia="zh-CN"/>
                    </w:rPr>
                  </w:pPr>
                  <w:r>
                    <w:rPr>
                      <w:rFonts w:hint="default" w:ascii="Times New Roman" w:hAnsi="Times New Roman" w:cs="Times New Roman"/>
                      <w:color w:val="auto"/>
                      <w:kern w:val="0"/>
                      <w:sz w:val="21"/>
                      <w:szCs w:val="21"/>
                      <w:u w:val="none"/>
                    </w:rPr>
                    <w:t>生活垃圾</w:t>
                  </w:r>
                  <w:r>
                    <w:rPr>
                      <w:rFonts w:hint="eastAsia" w:ascii="Times New Roman" w:hAnsi="Times New Roman" w:cs="Times New Roman"/>
                      <w:color w:val="auto"/>
                      <w:kern w:val="0"/>
                      <w:sz w:val="21"/>
                      <w:szCs w:val="21"/>
                      <w:u w:val="none"/>
                      <w:lang w:val="en-US" w:eastAsia="zh-CN"/>
                    </w:rPr>
                    <w:t>S8</w:t>
                  </w:r>
                </w:p>
              </w:tc>
              <w:tc>
                <w:tcPr>
                  <w:tcW w:w="1255" w:type="dxa"/>
                  <w:tcBorders>
                    <w:tl2br w:val="nil"/>
                    <w:tr2bl w:val="nil"/>
                  </w:tcBorders>
                  <w:noWrap w:val="0"/>
                  <w:vAlign w:val="center"/>
                </w:tcPr>
                <w:p>
                  <w:pPr>
                    <w:jc w:val="center"/>
                    <w:rPr>
                      <w:rFonts w:hint="default" w:ascii="Times New Roman" w:hAnsi="Times New Roman" w:cs="Times New Roman"/>
                      <w:color w:val="auto"/>
                      <w:u w:val="none"/>
                    </w:rPr>
                  </w:pPr>
                  <w:r>
                    <w:rPr>
                      <w:rFonts w:hint="default" w:ascii="Times New Roman" w:hAnsi="Times New Roman" w:cs="Times New Roman"/>
                      <w:color w:val="auto"/>
                      <w:sz w:val="21"/>
                      <w:szCs w:val="21"/>
                      <w:u w:val="none"/>
                    </w:rPr>
                    <w:t>生产过程</w:t>
                  </w:r>
                </w:p>
              </w:tc>
              <w:tc>
                <w:tcPr>
                  <w:tcW w:w="1413" w:type="dxa"/>
                  <w:tcBorders>
                    <w:tl2br w:val="nil"/>
                    <w:tr2bl w:val="nil"/>
                  </w:tcBorders>
                  <w:noWrap w:val="0"/>
                  <w:vAlign w:val="center"/>
                </w:tcPr>
                <w:p>
                  <w:pPr>
                    <w:spacing w:line="320" w:lineRule="exact"/>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1.2</w:t>
                  </w:r>
                </w:p>
              </w:tc>
              <w:tc>
                <w:tcPr>
                  <w:tcW w:w="1173" w:type="dxa"/>
                  <w:tcBorders>
                    <w:tl2br w:val="nil"/>
                    <w:tr2bl w:val="nil"/>
                  </w:tcBorders>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一般固废</w:t>
                  </w:r>
                </w:p>
              </w:tc>
              <w:tc>
                <w:tcPr>
                  <w:tcW w:w="2620" w:type="dxa"/>
                  <w:tcBorders>
                    <w:tl2br w:val="nil"/>
                    <w:tr2bl w:val="nil"/>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交由环卫部门清运</w:t>
                  </w:r>
                </w:p>
              </w:tc>
            </w:tr>
          </w:tbl>
          <w:p>
            <w:pPr>
              <w:spacing w:line="360" w:lineRule="auto"/>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表2</w:t>
            </w:r>
            <w:r>
              <w:rPr>
                <w:rFonts w:hint="default" w:ascii="Times New Roman" w:hAnsi="Times New Roman" w:cs="Times New Roman"/>
                <w:b/>
                <w:color w:val="auto"/>
                <w:sz w:val="21"/>
                <w:szCs w:val="21"/>
                <w:u w:val="none"/>
                <w:lang w:val="en-US" w:eastAsia="zh-CN"/>
              </w:rPr>
              <w:t xml:space="preserve">4 </w:t>
            </w:r>
            <w:r>
              <w:rPr>
                <w:rFonts w:hint="default" w:ascii="Times New Roman" w:hAnsi="Times New Roman" w:cs="Times New Roman"/>
                <w:b/>
                <w:color w:val="auto"/>
                <w:sz w:val="21"/>
                <w:szCs w:val="21"/>
                <w:u w:val="none"/>
              </w:rPr>
              <w:t xml:space="preserve"> 项目危险废物汇总表</w:t>
            </w:r>
          </w:p>
          <w:tbl>
            <w:tblPr>
              <w:tblStyle w:val="18"/>
              <w:tblW w:w="8654"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443"/>
              <w:gridCol w:w="681"/>
              <w:gridCol w:w="812"/>
              <w:gridCol w:w="747"/>
              <w:gridCol w:w="747"/>
              <w:gridCol w:w="895"/>
              <w:gridCol w:w="597"/>
              <w:gridCol w:w="747"/>
              <w:gridCol w:w="747"/>
              <w:gridCol w:w="662"/>
              <w:gridCol w:w="709"/>
              <w:gridCol w:w="86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1197" w:hRule="atLeast"/>
                <w:jc w:val="center"/>
              </w:trPr>
              <w:tc>
                <w:tcPr>
                  <w:tcW w:w="443"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序号</w:t>
                  </w:r>
                </w:p>
              </w:tc>
              <w:tc>
                <w:tcPr>
                  <w:tcW w:w="681"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危险废物名称</w:t>
                  </w:r>
                </w:p>
              </w:tc>
              <w:tc>
                <w:tcPr>
                  <w:tcW w:w="812"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危险废物类别</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危险废物代码</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产生量</w:t>
                  </w:r>
                </w:p>
              </w:tc>
              <w:tc>
                <w:tcPr>
                  <w:tcW w:w="895"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产生工序及装置</w:t>
                  </w:r>
                </w:p>
              </w:tc>
              <w:tc>
                <w:tcPr>
                  <w:tcW w:w="59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形态</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主要成分</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有害成分</w:t>
                  </w:r>
                </w:p>
              </w:tc>
              <w:tc>
                <w:tcPr>
                  <w:tcW w:w="662"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产废周期</w:t>
                  </w:r>
                </w:p>
              </w:tc>
              <w:tc>
                <w:tcPr>
                  <w:tcW w:w="709"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危险特性</w:t>
                  </w:r>
                </w:p>
              </w:tc>
              <w:tc>
                <w:tcPr>
                  <w:tcW w:w="86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污染物防治措施</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87" w:hRule="atLeast"/>
                <w:jc w:val="center"/>
              </w:trPr>
              <w:tc>
                <w:tcPr>
                  <w:tcW w:w="443"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1</w:t>
                  </w:r>
                </w:p>
              </w:tc>
              <w:tc>
                <w:tcPr>
                  <w:tcW w:w="681"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废</w:t>
                  </w:r>
                  <w:r>
                    <w:rPr>
                      <w:rFonts w:hint="default" w:ascii="Times New Roman" w:hAnsi="Times New Roman" w:cs="Times New Roman"/>
                      <w:color w:val="auto"/>
                      <w:kern w:val="0"/>
                      <w:sz w:val="21"/>
                      <w:szCs w:val="21"/>
                      <w:u w:val="none"/>
                      <w:lang w:val="en-US" w:eastAsia="zh-CN"/>
                    </w:rPr>
                    <w:t>冷却</w:t>
                  </w:r>
                  <w:r>
                    <w:rPr>
                      <w:rFonts w:hint="default" w:ascii="Times New Roman" w:hAnsi="Times New Roman" w:cs="Times New Roman"/>
                      <w:color w:val="auto"/>
                      <w:kern w:val="0"/>
                      <w:sz w:val="21"/>
                      <w:szCs w:val="21"/>
                      <w:u w:val="none"/>
                    </w:rPr>
                    <w:t>液S2</w:t>
                  </w:r>
                </w:p>
              </w:tc>
              <w:tc>
                <w:tcPr>
                  <w:tcW w:w="812" w:type="dxa"/>
                  <w:noWrap w:val="0"/>
                  <w:vAlign w:val="center"/>
                </w:tcPr>
                <w:p>
                  <w:pPr>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HW09</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900-006-09</w:t>
                  </w:r>
                </w:p>
              </w:tc>
              <w:tc>
                <w:tcPr>
                  <w:tcW w:w="747" w:type="dxa"/>
                  <w:noWrap w:val="0"/>
                  <w:vAlign w:val="center"/>
                </w:tcPr>
                <w:p>
                  <w:pPr>
                    <w:spacing w:line="320" w:lineRule="exact"/>
                    <w:jc w:val="center"/>
                    <w:rPr>
                      <w:rFonts w:hint="default" w:ascii="Times New Roman" w:hAnsi="Times New Roman" w:eastAsia="宋体" w:cs="Times New Roman"/>
                      <w:bCs/>
                      <w:color w:val="auto"/>
                      <w:sz w:val="21"/>
                      <w:szCs w:val="21"/>
                      <w:u w:val="none"/>
                      <w:lang w:eastAsia="zh-CN"/>
                    </w:rPr>
                  </w:pPr>
                  <w:r>
                    <w:rPr>
                      <w:rFonts w:hint="default" w:ascii="Times New Roman" w:hAnsi="Times New Roman" w:cs="Times New Roman"/>
                      <w:bCs/>
                      <w:color w:val="auto"/>
                      <w:sz w:val="21"/>
                      <w:szCs w:val="21"/>
                      <w:u w:val="none"/>
                    </w:rPr>
                    <w:t>0.</w:t>
                  </w:r>
                  <w:r>
                    <w:rPr>
                      <w:rFonts w:hint="default" w:ascii="Times New Roman" w:hAnsi="Times New Roman" w:cs="Times New Roman"/>
                      <w:bCs/>
                      <w:color w:val="auto"/>
                      <w:sz w:val="21"/>
                      <w:szCs w:val="21"/>
                      <w:u w:val="none"/>
                      <w:lang w:val="en-US" w:eastAsia="zh-CN"/>
                    </w:rPr>
                    <w:t>6</w:t>
                  </w:r>
                </w:p>
              </w:tc>
              <w:tc>
                <w:tcPr>
                  <w:tcW w:w="895"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机械设备</w:t>
                  </w:r>
                </w:p>
              </w:tc>
              <w:tc>
                <w:tcPr>
                  <w:tcW w:w="59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固</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w:t>
                  </w:r>
                </w:p>
              </w:tc>
              <w:tc>
                <w:tcPr>
                  <w:tcW w:w="662"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1a</w:t>
                  </w:r>
                </w:p>
              </w:tc>
              <w:tc>
                <w:tcPr>
                  <w:tcW w:w="709"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T</w:t>
                  </w:r>
                </w:p>
              </w:tc>
              <w:tc>
                <w:tcPr>
                  <w:tcW w:w="867" w:type="dxa"/>
                  <w:vMerge w:val="restart"/>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color w:val="auto"/>
                      <w:sz w:val="21"/>
                      <w:szCs w:val="21"/>
                      <w:u w:val="none"/>
                    </w:rPr>
                    <w:t>交由具有相应危废资质的危废单位处置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443"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2</w:t>
                  </w:r>
                </w:p>
              </w:tc>
              <w:tc>
                <w:tcPr>
                  <w:tcW w:w="681"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废</w:t>
                  </w:r>
                  <w:r>
                    <w:rPr>
                      <w:rFonts w:hint="default" w:ascii="Times New Roman" w:hAnsi="Times New Roman" w:cs="Times New Roman"/>
                      <w:color w:val="auto"/>
                      <w:kern w:val="0"/>
                      <w:sz w:val="21"/>
                      <w:szCs w:val="21"/>
                      <w:u w:val="none"/>
                      <w:lang w:val="en-US" w:eastAsia="zh-CN"/>
                    </w:rPr>
                    <w:t>液压</w:t>
                  </w:r>
                  <w:r>
                    <w:rPr>
                      <w:rFonts w:hint="default" w:ascii="Times New Roman" w:hAnsi="Times New Roman" w:cs="Times New Roman"/>
                      <w:color w:val="auto"/>
                      <w:kern w:val="0"/>
                      <w:sz w:val="21"/>
                      <w:szCs w:val="21"/>
                      <w:u w:val="none"/>
                    </w:rPr>
                    <w:t>油S3</w:t>
                  </w:r>
                </w:p>
              </w:tc>
              <w:tc>
                <w:tcPr>
                  <w:tcW w:w="812"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HW08</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900-249-08</w:t>
                  </w:r>
                </w:p>
              </w:tc>
              <w:tc>
                <w:tcPr>
                  <w:tcW w:w="747" w:type="dxa"/>
                  <w:noWrap w:val="0"/>
                  <w:vAlign w:val="center"/>
                </w:tcPr>
                <w:p>
                  <w:pPr>
                    <w:spacing w:line="320" w:lineRule="exact"/>
                    <w:jc w:val="center"/>
                    <w:rPr>
                      <w:rFonts w:hint="default" w:ascii="Times New Roman" w:hAnsi="Times New Roman" w:eastAsia="宋体" w:cs="Times New Roman"/>
                      <w:bCs/>
                      <w:color w:val="auto"/>
                      <w:sz w:val="21"/>
                      <w:szCs w:val="21"/>
                      <w:u w:val="none"/>
                      <w:lang w:eastAsia="zh-CN"/>
                    </w:rPr>
                  </w:pPr>
                  <w:r>
                    <w:rPr>
                      <w:rFonts w:hint="default" w:ascii="Times New Roman" w:hAnsi="Times New Roman" w:cs="Times New Roman"/>
                      <w:bCs/>
                      <w:color w:val="auto"/>
                      <w:sz w:val="21"/>
                      <w:szCs w:val="21"/>
                      <w:u w:val="none"/>
                    </w:rPr>
                    <w:t>0.</w:t>
                  </w:r>
                  <w:r>
                    <w:rPr>
                      <w:rFonts w:hint="default" w:ascii="Times New Roman" w:hAnsi="Times New Roman" w:cs="Times New Roman"/>
                      <w:bCs/>
                      <w:color w:val="auto"/>
                      <w:sz w:val="21"/>
                      <w:szCs w:val="21"/>
                      <w:u w:val="none"/>
                      <w:lang w:val="en-US" w:eastAsia="zh-CN"/>
                    </w:rPr>
                    <w:t>1</w:t>
                  </w:r>
                </w:p>
              </w:tc>
              <w:tc>
                <w:tcPr>
                  <w:tcW w:w="895"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机械设备</w:t>
                  </w:r>
                </w:p>
              </w:tc>
              <w:tc>
                <w:tcPr>
                  <w:tcW w:w="59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液</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矿物油</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矿物油</w:t>
                  </w:r>
                </w:p>
              </w:tc>
              <w:tc>
                <w:tcPr>
                  <w:tcW w:w="662"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1a</w:t>
                  </w:r>
                </w:p>
              </w:tc>
              <w:tc>
                <w:tcPr>
                  <w:tcW w:w="709"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T，I</w:t>
                  </w:r>
                </w:p>
              </w:tc>
              <w:tc>
                <w:tcPr>
                  <w:tcW w:w="867" w:type="dxa"/>
                  <w:vMerge w:val="continue"/>
                  <w:noWrap w:val="0"/>
                  <w:vAlign w:val="center"/>
                </w:tcPr>
                <w:p>
                  <w:pPr>
                    <w:spacing w:line="320" w:lineRule="exact"/>
                    <w:jc w:val="center"/>
                    <w:rPr>
                      <w:rFonts w:hint="default" w:ascii="Times New Roman" w:hAnsi="Times New Roman" w:cs="Times New Roman"/>
                      <w:bCs/>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trHeight w:val="598" w:hRule="atLeast"/>
                <w:jc w:val="center"/>
              </w:trPr>
              <w:tc>
                <w:tcPr>
                  <w:tcW w:w="443"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3</w:t>
                  </w:r>
                </w:p>
              </w:tc>
              <w:tc>
                <w:tcPr>
                  <w:tcW w:w="681"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lang w:val="en-US" w:eastAsia="zh-CN"/>
                    </w:rPr>
                    <w:t>废</w:t>
                  </w:r>
                  <w:r>
                    <w:rPr>
                      <w:rFonts w:hint="default" w:ascii="Times New Roman" w:hAnsi="Times New Roman" w:cs="Times New Roman"/>
                      <w:color w:val="auto"/>
                      <w:kern w:val="0"/>
                      <w:sz w:val="21"/>
                      <w:szCs w:val="21"/>
                      <w:u w:val="none"/>
                    </w:rPr>
                    <w:t>包装桶S4</w:t>
                  </w:r>
                </w:p>
              </w:tc>
              <w:tc>
                <w:tcPr>
                  <w:tcW w:w="81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bCs/>
                      <w:color w:val="auto"/>
                      <w:sz w:val="21"/>
                      <w:szCs w:val="21"/>
                      <w:u w:val="none"/>
                    </w:rPr>
                    <w:t>HW49</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900-041-49</w:t>
                  </w:r>
                </w:p>
              </w:tc>
              <w:tc>
                <w:tcPr>
                  <w:tcW w:w="747" w:type="dxa"/>
                  <w:noWrap w:val="0"/>
                  <w:vAlign w:val="center"/>
                </w:tcPr>
                <w:p>
                  <w:pPr>
                    <w:spacing w:line="320" w:lineRule="exact"/>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rPr>
                    <w:t>0.</w:t>
                  </w:r>
                  <w:r>
                    <w:rPr>
                      <w:rFonts w:hint="default" w:ascii="Times New Roman" w:hAnsi="Times New Roman" w:cs="Times New Roman"/>
                      <w:bCs/>
                      <w:color w:val="auto"/>
                      <w:sz w:val="21"/>
                      <w:szCs w:val="21"/>
                      <w:u w:val="none"/>
                      <w:lang w:val="en-US" w:eastAsia="zh-CN"/>
                    </w:rPr>
                    <w:t>0</w:t>
                  </w:r>
                  <w:r>
                    <w:rPr>
                      <w:rFonts w:hint="default" w:ascii="Times New Roman" w:hAnsi="Times New Roman" w:cs="Times New Roman"/>
                      <w:bCs/>
                      <w:color w:val="auto"/>
                      <w:sz w:val="21"/>
                      <w:szCs w:val="21"/>
                      <w:u w:val="none"/>
                      <w:lang w:val="en-US" w:eastAsia="zh-CN"/>
                    </w:rPr>
                    <w:t>1</w:t>
                  </w:r>
                </w:p>
              </w:tc>
              <w:tc>
                <w:tcPr>
                  <w:tcW w:w="895"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机械设备</w:t>
                  </w:r>
                </w:p>
              </w:tc>
              <w:tc>
                <w:tcPr>
                  <w:tcW w:w="59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固</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矿物油</w:t>
                  </w:r>
                </w:p>
              </w:tc>
              <w:tc>
                <w:tcPr>
                  <w:tcW w:w="662"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1a</w:t>
                  </w:r>
                </w:p>
              </w:tc>
              <w:tc>
                <w:tcPr>
                  <w:tcW w:w="709"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T/In</w:t>
                  </w:r>
                </w:p>
              </w:tc>
              <w:tc>
                <w:tcPr>
                  <w:tcW w:w="867" w:type="dxa"/>
                  <w:vMerge w:val="continue"/>
                  <w:noWrap w:val="0"/>
                  <w:vAlign w:val="center"/>
                </w:tcPr>
                <w:p>
                  <w:pPr>
                    <w:spacing w:line="320" w:lineRule="exact"/>
                    <w:jc w:val="center"/>
                    <w:rPr>
                      <w:rFonts w:hint="default" w:ascii="Times New Roman" w:hAnsi="Times New Roman" w:cs="Times New Roman"/>
                      <w:bCs/>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443" w:type="dxa"/>
                  <w:noWrap w:val="0"/>
                  <w:vAlign w:val="center"/>
                </w:tcPr>
                <w:p>
                  <w:pPr>
                    <w:spacing w:line="320" w:lineRule="exact"/>
                    <w:jc w:val="center"/>
                    <w:rPr>
                      <w:rFonts w:hint="eastAsia" w:ascii="Times New Roman" w:hAnsi="Times New Roman" w:eastAsia="宋体" w:cs="Times New Roman"/>
                      <w:bCs/>
                      <w:color w:val="auto"/>
                      <w:sz w:val="21"/>
                      <w:szCs w:val="21"/>
                      <w:u w:val="none"/>
                      <w:lang w:val="en-US" w:eastAsia="zh-CN"/>
                    </w:rPr>
                  </w:pPr>
                  <w:r>
                    <w:rPr>
                      <w:rFonts w:hint="eastAsia" w:ascii="Times New Roman" w:hAnsi="Times New Roman" w:cs="Times New Roman"/>
                      <w:bCs/>
                      <w:color w:val="auto"/>
                      <w:sz w:val="21"/>
                      <w:szCs w:val="21"/>
                      <w:u w:val="none"/>
                      <w:lang w:val="en-US" w:eastAsia="zh-CN"/>
                    </w:rPr>
                    <w:t>4</w:t>
                  </w:r>
                </w:p>
              </w:tc>
              <w:tc>
                <w:tcPr>
                  <w:tcW w:w="681"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lang w:val="en-US" w:eastAsia="zh-CN"/>
                    </w:rPr>
                  </w:pPr>
                  <w:r>
                    <w:rPr>
                      <w:rFonts w:hint="default" w:ascii="Times New Roman" w:hAnsi="Times New Roman" w:cs="Times New Roman"/>
                      <w:color w:val="auto"/>
                      <w:sz w:val="21"/>
                      <w:szCs w:val="21"/>
                      <w:lang w:val="en-US" w:eastAsia="zh-CN"/>
                    </w:rPr>
                    <w:t>废机油</w:t>
                  </w:r>
                  <w:r>
                    <w:rPr>
                      <w:rFonts w:hint="default" w:ascii="Times New Roman" w:hAnsi="Times New Roman" w:cs="Times New Roman"/>
                      <w:color w:val="auto"/>
                      <w:kern w:val="0"/>
                      <w:sz w:val="21"/>
                      <w:szCs w:val="21"/>
                    </w:rPr>
                    <w:t>S</w:t>
                  </w:r>
                  <w:r>
                    <w:rPr>
                      <w:rFonts w:hint="eastAsia" w:ascii="Times New Roman" w:hAnsi="Times New Roman" w:cs="Times New Roman"/>
                      <w:color w:val="auto"/>
                      <w:kern w:val="0"/>
                      <w:sz w:val="21"/>
                      <w:szCs w:val="21"/>
                      <w:lang w:val="en-US" w:eastAsia="zh-CN"/>
                    </w:rPr>
                    <w:t>5</w:t>
                  </w:r>
                </w:p>
              </w:tc>
              <w:tc>
                <w:tcPr>
                  <w:tcW w:w="812"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HW08</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900-249-08</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color w:val="auto"/>
                      <w:sz w:val="21"/>
                      <w:szCs w:val="21"/>
                      <w:lang w:val="en-US" w:eastAsia="zh-CN"/>
                    </w:rPr>
                    <w:t>0.1</w:t>
                  </w:r>
                </w:p>
              </w:tc>
              <w:tc>
                <w:tcPr>
                  <w:tcW w:w="895"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机械设备</w:t>
                  </w:r>
                </w:p>
              </w:tc>
              <w:tc>
                <w:tcPr>
                  <w:tcW w:w="59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液</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矿物油</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矿物油</w:t>
                  </w:r>
                </w:p>
              </w:tc>
              <w:tc>
                <w:tcPr>
                  <w:tcW w:w="662"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1a</w:t>
                  </w:r>
                </w:p>
              </w:tc>
              <w:tc>
                <w:tcPr>
                  <w:tcW w:w="709"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T，I</w:t>
                  </w:r>
                </w:p>
              </w:tc>
              <w:tc>
                <w:tcPr>
                  <w:tcW w:w="867" w:type="dxa"/>
                  <w:vMerge w:val="continue"/>
                  <w:noWrap w:val="0"/>
                  <w:vAlign w:val="center"/>
                </w:tcPr>
                <w:p>
                  <w:pPr>
                    <w:spacing w:line="320" w:lineRule="exact"/>
                    <w:jc w:val="center"/>
                    <w:rPr>
                      <w:rFonts w:hint="default" w:ascii="Times New Roman" w:hAnsi="Times New Roman" w:cs="Times New Roman"/>
                      <w:bCs/>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trHeight w:val="598" w:hRule="atLeast"/>
                <w:jc w:val="center"/>
              </w:trPr>
              <w:tc>
                <w:tcPr>
                  <w:tcW w:w="443" w:type="dxa"/>
                  <w:noWrap w:val="0"/>
                  <w:vAlign w:val="center"/>
                </w:tcPr>
                <w:p>
                  <w:pPr>
                    <w:spacing w:line="320" w:lineRule="exact"/>
                    <w:jc w:val="center"/>
                    <w:rPr>
                      <w:rFonts w:hint="eastAsia" w:ascii="Times New Roman" w:hAnsi="Times New Roman" w:eastAsia="宋体" w:cs="Times New Roman"/>
                      <w:bCs/>
                      <w:color w:val="auto"/>
                      <w:sz w:val="21"/>
                      <w:szCs w:val="21"/>
                      <w:u w:val="none"/>
                      <w:lang w:val="en-US" w:eastAsia="zh-CN"/>
                    </w:rPr>
                  </w:pPr>
                  <w:r>
                    <w:rPr>
                      <w:rFonts w:hint="eastAsia" w:ascii="Times New Roman" w:hAnsi="Times New Roman" w:cs="Times New Roman"/>
                      <w:bCs/>
                      <w:color w:val="auto"/>
                      <w:sz w:val="21"/>
                      <w:szCs w:val="21"/>
                      <w:u w:val="none"/>
                      <w:lang w:val="en-US" w:eastAsia="zh-CN"/>
                    </w:rPr>
                    <w:t>5</w:t>
                  </w:r>
                </w:p>
              </w:tc>
              <w:tc>
                <w:tcPr>
                  <w:tcW w:w="681"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lang w:val="en-US" w:eastAsia="zh-CN"/>
                    </w:rPr>
                  </w:pPr>
                  <w:r>
                    <w:rPr>
                      <w:rFonts w:hint="default" w:ascii="Times New Roman" w:hAnsi="Times New Roman" w:cs="Times New Roman"/>
                      <w:color w:val="auto"/>
                      <w:sz w:val="21"/>
                      <w:szCs w:val="21"/>
                      <w:lang w:val="en-US" w:eastAsia="zh-CN"/>
                    </w:rPr>
                    <w:t>废手套抹布</w:t>
                  </w:r>
                  <w:r>
                    <w:rPr>
                      <w:rFonts w:hint="default" w:ascii="Times New Roman" w:hAnsi="Times New Roman" w:cs="Times New Roman"/>
                      <w:color w:val="auto"/>
                      <w:kern w:val="0"/>
                      <w:sz w:val="21"/>
                      <w:szCs w:val="21"/>
                    </w:rPr>
                    <w:t>S</w:t>
                  </w:r>
                  <w:r>
                    <w:rPr>
                      <w:rFonts w:hint="eastAsia" w:ascii="Times New Roman" w:hAnsi="Times New Roman" w:cs="Times New Roman"/>
                      <w:color w:val="auto"/>
                      <w:kern w:val="0"/>
                      <w:sz w:val="21"/>
                      <w:szCs w:val="21"/>
                      <w:lang w:val="en-US" w:eastAsia="zh-CN"/>
                    </w:rPr>
                    <w:t>6</w:t>
                  </w:r>
                </w:p>
              </w:tc>
              <w:tc>
                <w:tcPr>
                  <w:tcW w:w="812" w:type="dxa"/>
                  <w:noWrap w:val="0"/>
                  <w:vAlign w:val="center"/>
                </w:tcPr>
                <w:p>
                  <w:pPr>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HW49</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900-041-49</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color w:val="auto"/>
                      <w:sz w:val="21"/>
                      <w:szCs w:val="21"/>
                      <w:lang w:val="en-US" w:eastAsia="zh-CN"/>
                    </w:rPr>
                    <w:t>0.1</w:t>
                  </w:r>
                </w:p>
              </w:tc>
              <w:tc>
                <w:tcPr>
                  <w:tcW w:w="895"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lang w:val="en-US" w:eastAsia="zh-CN"/>
                    </w:rPr>
                    <w:t>生产过程</w:t>
                  </w:r>
                </w:p>
              </w:tc>
              <w:tc>
                <w:tcPr>
                  <w:tcW w:w="59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固</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w:t>
                  </w:r>
                </w:p>
              </w:tc>
              <w:tc>
                <w:tcPr>
                  <w:tcW w:w="747"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矿物油</w:t>
                  </w:r>
                </w:p>
              </w:tc>
              <w:tc>
                <w:tcPr>
                  <w:tcW w:w="662"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1a</w:t>
                  </w:r>
                </w:p>
              </w:tc>
              <w:tc>
                <w:tcPr>
                  <w:tcW w:w="709" w:type="dxa"/>
                  <w:noWrap w:val="0"/>
                  <w:vAlign w:val="center"/>
                </w:tcPr>
                <w:p>
                  <w:pPr>
                    <w:spacing w:line="320" w:lineRule="exact"/>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rPr>
                    <w:t>T/In</w:t>
                  </w:r>
                </w:p>
              </w:tc>
              <w:tc>
                <w:tcPr>
                  <w:tcW w:w="867" w:type="dxa"/>
                  <w:vMerge w:val="continue"/>
                  <w:noWrap w:val="0"/>
                  <w:vAlign w:val="center"/>
                </w:tcPr>
                <w:p>
                  <w:pPr>
                    <w:spacing w:line="320" w:lineRule="exact"/>
                    <w:jc w:val="center"/>
                    <w:rPr>
                      <w:rFonts w:hint="default" w:ascii="Times New Roman" w:hAnsi="Times New Roman" w:cs="Times New Roman"/>
                      <w:bCs/>
                      <w:color w:val="auto"/>
                      <w:sz w:val="21"/>
                      <w:szCs w:val="21"/>
                      <w:u w:val="none"/>
                    </w:rPr>
                  </w:pPr>
                </w:p>
              </w:tc>
            </w:tr>
          </w:tbl>
          <w:p>
            <w:pPr>
              <w:keepNext/>
              <w:keepLines/>
              <w:spacing w:line="360" w:lineRule="auto"/>
              <w:jc w:val="left"/>
              <w:outlineLvl w:val="0"/>
              <w:rPr>
                <w:rFonts w:hint="default" w:ascii="Times New Roman" w:hAnsi="Times New Roman" w:cs="Times New Roman"/>
                <w:b/>
                <w:color w:val="auto"/>
                <w:sz w:val="28"/>
                <w:u w:val="none"/>
              </w:rPr>
            </w:pPr>
          </w:p>
          <w:p>
            <w:pPr>
              <w:pStyle w:val="45"/>
              <w:rPr>
                <w:rFonts w:hint="default" w:ascii="Times New Roman" w:hAnsi="Times New Roman" w:cs="Times New Roman"/>
                <w:b/>
                <w:color w:val="auto"/>
                <w:sz w:val="28"/>
                <w:u w:val="none"/>
              </w:rPr>
            </w:pPr>
          </w:p>
          <w:p>
            <w:pPr>
              <w:pStyle w:val="45"/>
              <w:rPr>
                <w:rFonts w:hint="default" w:ascii="Times New Roman" w:hAnsi="Times New Roman" w:cs="Times New Roman"/>
                <w:b/>
                <w:color w:val="auto"/>
                <w:sz w:val="28"/>
                <w:u w:val="none"/>
              </w:rPr>
            </w:pPr>
          </w:p>
          <w:p>
            <w:pPr>
              <w:pStyle w:val="45"/>
              <w:rPr>
                <w:rFonts w:hint="default" w:ascii="Times New Roman" w:hAnsi="Times New Roman" w:cs="Times New Roman"/>
                <w:b/>
                <w:color w:val="auto"/>
                <w:sz w:val="28"/>
                <w:u w:val="none"/>
              </w:rPr>
            </w:pPr>
          </w:p>
          <w:p>
            <w:pPr>
              <w:pStyle w:val="45"/>
              <w:rPr>
                <w:rFonts w:hint="default" w:ascii="Times New Roman" w:hAnsi="Times New Roman" w:cs="Times New Roman"/>
                <w:b/>
                <w:color w:val="auto"/>
                <w:sz w:val="28"/>
                <w:u w:val="none"/>
              </w:rPr>
            </w:pPr>
          </w:p>
          <w:p>
            <w:pPr>
              <w:pStyle w:val="8"/>
              <w:ind w:firstLine="0"/>
              <w:rPr>
                <w:rFonts w:hint="default" w:ascii="Times New Roman" w:hAnsi="Times New Roman" w:cs="Times New Roman"/>
                <w:color w:val="auto"/>
                <w:szCs w:val="24"/>
                <w:u w:val="none"/>
              </w:rPr>
            </w:pPr>
          </w:p>
        </w:tc>
      </w:tr>
    </w:tbl>
    <w:p>
      <w:pPr>
        <w:pStyle w:val="8"/>
        <w:ind w:firstLine="0"/>
        <w:rPr>
          <w:rFonts w:hint="default" w:ascii="Times New Roman" w:hAnsi="Times New Roman" w:cs="Times New Roman"/>
          <w:b/>
          <w:color w:val="auto"/>
          <w:sz w:val="28"/>
          <w:u w:val="none"/>
        </w:rPr>
        <w:sectPr>
          <w:pgSz w:w="11907" w:h="16840"/>
          <w:pgMar w:top="1985" w:right="1588" w:bottom="1474" w:left="1644" w:header="1418" w:footer="964" w:gutter="0"/>
          <w:pgBorders>
            <w:top w:val="none" w:sz="0" w:space="0"/>
            <w:left w:val="none" w:sz="0" w:space="0"/>
            <w:bottom w:val="none" w:sz="0" w:space="0"/>
            <w:right w:val="none" w:sz="0" w:space="0"/>
          </w:pgBorders>
          <w:cols w:space="720" w:num="1"/>
          <w:docGrid w:type="linesAndChars" w:linePitch="312" w:charSpace="0"/>
        </w:sectPr>
      </w:pPr>
    </w:p>
    <w:p>
      <w:pPr>
        <w:keepNext/>
        <w:keepLines/>
        <w:spacing w:line="360" w:lineRule="auto"/>
        <w:jc w:val="left"/>
        <w:outlineLvl w:val="0"/>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t>六、项目主要污染物产生及预计排放情况</w:t>
      </w:r>
      <w:bookmarkEnd w:id="14"/>
    </w:p>
    <w:tbl>
      <w:tblPr>
        <w:tblStyle w:val="18"/>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594"/>
        <w:gridCol w:w="1374"/>
        <w:gridCol w:w="741"/>
        <w:gridCol w:w="810"/>
        <w:gridCol w:w="1140"/>
        <w:gridCol w:w="1169"/>
        <w:gridCol w:w="1387"/>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4" w:type="dxa"/>
            <w:gridSpan w:val="2"/>
            <w:tcBorders>
              <w:tl2br w:val="single" w:color="auto" w:sz="4" w:space="0"/>
            </w:tcBorders>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内容</w:t>
            </w:r>
          </w:p>
          <w:p>
            <w:pP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类型</w:t>
            </w:r>
          </w:p>
        </w:tc>
        <w:tc>
          <w:tcPr>
            <w:tcW w:w="1374" w:type="dxa"/>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排放源</w:t>
            </w:r>
          </w:p>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（编号）</w:t>
            </w:r>
          </w:p>
        </w:tc>
        <w:tc>
          <w:tcPr>
            <w:tcW w:w="1551" w:type="dxa"/>
            <w:gridSpan w:val="2"/>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污染物</w:t>
            </w:r>
          </w:p>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名称</w:t>
            </w:r>
          </w:p>
        </w:tc>
        <w:tc>
          <w:tcPr>
            <w:tcW w:w="2309" w:type="dxa"/>
            <w:gridSpan w:val="2"/>
            <w:noWrap w:val="0"/>
            <w:vAlign w:val="center"/>
          </w:tcPr>
          <w:p>
            <w:pPr>
              <w:pStyle w:val="14"/>
              <w:spacing w:after="0" w:line="240" w:lineRule="auto"/>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处理前产生</w:t>
            </w:r>
          </w:p>
          <w:p>
            <w:pPr>
              <w:pStyle w:val="14"/>
              <w:spacing w:after="0" w:line="240" w:lineRule="auto"/>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浓度及产生量</w:t>
            </w:r>
          </w:p>
        </w:tc>
        <w:tc>
          <w:tcPr>
            <w:tcW w:w="2517" w:type="dxa"/>
            <w:gridSpan w:val="2"/>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排放浓度及</w:t>
            </w:r>
          </w:p>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restart"/>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营运期</w:t>
            </w:r>
          </w:p>
        </w:tc>
        <w:tc>
          <w:tcPr>
            <w:tcW w:w="594" w:type="dxa"/>
            <w:vMerge w:val="restart"/>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大气污染物</w:t>
            </w:r>
          </w:p>
        </w:tc>
        <w:tc>
          <w:tcPr>
            <w:tcW w:w="1374"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机加工</w:t>
            </w:r>
          </w:p>
        </w:tc>
        <w:tc>
          <w:tcPr>
            <w:tcW w:w="741" w:type="dxa"/>
            <w:tcBorders>
              <w:bottom w:val="single" w:color="auto" w:sz="6" w:space="0"/>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颗粒物</w:t>
            </w:r>
          </w:p>
        </w:tc>
        <w:tc>
          <w:tcPr>
            <w:tcW w:w="810" w:type="dxa"/>
            <w:tcBorders>
              <w:bottom w:val="single" w:color="auto" w:sz="6" w:space="0"/>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无组织</w:t>
            </w:r>
          </w:p>
        </w:tc>
        <w:tc>
          <w:tcPr>
            <w:tcW w:w="2309" w:type="dxa"/>
            <w:gridSpan w:val="2"/>
            <w:tcBorders>
              <w:bottom w:val="single" w:color="auto" w:sz="6" w:space="0"/>
            </w:tcBorders>
            <w:noWrap w:val="0"/>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--，0.002t/a</w:t>
            </w:r>
          </w:p>
        </w:tc>
        <w:tc>
          <w:tcPr>
            <w:tcW w:w="2517" w:type="dxa"/>
            <w:gridSpan w:val="2"/>
            <w:tcBorders>
              <w:bottom w:val="single" w:color="auto" w:sz="6" w:space="0"/>
            </w:tcBorders>
            <w:noWrap w:val="0"/>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--，0.002t/a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vAlign w:val="center"/>
          </w:tcPr>
          <w:p>
            <w:pPr>
              <w:jc w:val="center"/>
              <w:rPr>
                <w:rFonts w:hint="default" w:ascii="Times New Roman" w:hAnsi="Times New Roman" w:cs="Times New Roman"/>
                <w:b/>
                <w:color w:val="auto"/>
                <w:sz w:val="21"/>
                <w:szCs w:val="21"/>
                <w:u w:val="none"/>
              </w:rPr>
            </w:pPr>
          </w:p>
        </w:tc>
        <w:tc>
          <w:tcPr>
            <w:tcW w:w="594" w:type="dxa"/>
            <w:vMerge w:val="continue"/>
            <w:noWrap w:val="0"/>
            <w:vAlign w:val="center"/>
          </w:tcPr>
          <w:p>
            <w:pPr>
              <w:jc w:val="center"/>
              <w:rPr>
                <w:rFonts w:hint="default" w:ascii="Times New Roman" w:hAnsi="Times New Roman" w:cs="Times New Roman"/>
                <w:b/>
                <w:color w:val="auto"/>
                <w:sz w:val="21"/>
                <w:szCs w:val="21"/>
                <w:u w:val="none"/>
              </w:rPr>
            </w:pPr>
          </w:p>
        </w:tc>
        <w:tc>
          <w:tcPr>
            <w:tcW w:w="1374"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烧结</w:t>
            </w:r>
          </w:p>
        </w:tc>
        <w:tc>
          <w:tcPr>
            <w:tcW w:w="741" w:type="dxa"/>
            <w:tcBorders>
              <w:bottom w:val="single" w:color="auto" w:sz="6" w:space="0"/>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颗粒物</w:t>
            </w:r>
          </w:p>
        </w:tc>
        <w:tc>
          <w:tcPr>
            <w:tcW w:w="810" w:type="dxa"/>
            <w:tcBorders>
              <w:bottom w:val="single" w:color="auto" w:sz="6" w:space="0"/>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无组织</w:t>
            </w:r>
          </w:p>
        </w:tc>
        <w:tc>
          <w:tcPr>
            <w:tcW w:w="2309" w:type="dxa"/>
            <w:gridSpan w:val="2"/>
            <w:tcBorders>
              <w:bottom w:val="single" w:color="auto" w:sz="6" w:space="0"/>
            </w:tcBorders>
            <w:noWrap w:val="0"/>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w:t>
            </w:r>
            <w:r>
              <w:rPr>
                <w:rFonts w:hint="eastAsia" w:ascii="Times New Roman" w:hAnsi="Times New Roman" w:cs="Times New Roman"/>
                <w:color w:val="auto"/>
                <w:sz w:val="21"/>
                <w:szCs w:val="21"/>
                <w:u w:val="none"/>
                <w:lang w:val="en-US" w:eastAsia="zh-CN"/>
              </w:rPr>
              <w:t>0.00075</w:t>
            </w:r>
            <w:r>
              <w:rPr>
                <w:rFonts w:hint="default" w:ascii="Times New Roman" w:hAnsi="Times New Roman" w:cs="Times New Roman"/>
                <w:color w:val="auto"/>
                <w:sz w:val="21"/>
                <w:szCs w:val="21"/>
                <w:u w:val="none"/>
                <w:lang w:val="en-US" w:eastAsia="zh-CN"/>
              </w:rPr>
              <w:t>t/a</w:t>
            </w:r>
          </w:p>
        </w:tc>
        <w:tc>
          <w:tcPr>
            <w:tcW w:w="2517" w:type="dxa"/>
            <w:gridSpan w:val="2"/>
            <w:tcBorders>
              <w:bottom w:val="single" w:color="auto" w:sz="6" w:space="0"/>
            </w:tcBorders>
            <w:noWrap w:val="0"/>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w:t>
            </w:r>
            <w:r>
              <w:rPr>
                <w:rFonts w:hint="eastAsia" w:ascii="Times New Roman" w:hAnsi="Times New Roman" w:cs="Times New Roman"/>
                <w:color w:val="auto"/>
                <w:sz w:val="21"/>
                <w:szCs w:val="21"/>
                <w:u w:val="none"/>
                <w:lang w:val="en-US" w:eastAsia="zh-CN"/>
              </w:rPr>
              <w:t>0.00075</w:t>
            </w:r>
            <w:r>
              <w:rPr>
                <w:rFonts w:hint="default" w:ascii="Times New Roman" w:hAnsi="Times New Roman" w:cs="Times New Roman"/>
                <w:color w:val="auto"/>
                <w:sz w:val="21"/>
                <w:szCs w:val="21"/>
                <w:u w:val="none"/>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vAlign w:val="center"/>
          </w:tcPr>
          <w:p>
            <w:pPr>
              <w:jc w:val="center"/>
              <w:rPr>
                <w:rFonts w:hint="default" w:ascii="Times New Roman" w:hAnsi="Times New Roman" w:cs="Times New Roman"/>
              </w:rPr>
            </w:pPr>
          </w:p>
          <w:p>
            <w:pPr>
              <w:pStyle w:val="45"/>
              <w:rPr>
                <w:rFonts w:hint="default" w:ascii="Times New Roman" w:hAnsi="Times New Roman" w:cs="Times New Roman"/>
              </w:rPr>
            </w:pPr>
          </w:p>
        </w:tc>
        <w:tc>
          <w:tcPr>
            <w:tcW w:w="594" w:type="dxa"/>
            <w:vMerge w:val="continue"/>
            <w:noWrap w:val="0"/>
            <w:vAlign w:val="center"/>
          </w:tcPr>
          <w:p>
            <w:pPr>
              <w:jc w:val="center"/>
              <w:rPr>
                <w:rFonts w:hint="default" w:ascii="Times New Roman" w:hAnsi="Times New Roman" w:cs="Times New Roman"/>
                <w:b/>
                <w:color w:val="auto"/>
                <w:sz w:val="21"/>
                <w:szCs w:val="21"/>
                <w:u w:val="none"/>
              </w:rPr>
            </w:pPr>
          </w:p>
        </w:tc>
        <w:tc>
          <w:tcPr>
            <w:tcW w:w="1374"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喷砂</w:t>
            </w:r>
          </w:p>
        </w:tc>
        <w:tc>
          <w:tcPr>
            <w:tcW w:w="741" w:type="dxa"/>
            <w:tcBorders>
              <w:bottom w:val="single" w:color="auto" w:sz="6" w:space="0"/>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颗粒物</w:t>
            </w:r>
          </w:p>
        </w:tc>
        <w:tc>
          <w:tcPr>
            <w:tcW w:w="810" w:type="dxa"/>
            <w:tcBorders>
              <w:bottom w:val="single" w:color="auto" w:sz="6" w:space="0"/>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无组织</w:t>
            </w:r>
          </w:p>
        </w:tc>
        <w:tc>
          <w:tcPr>
            <w:tcW w:w="2309" w:type="dxa"/>
            <w:gridSpan w:val="2"/>
            <w:tcBorders>
              <w:bottom w:val="single" w:color="auto" w:sz="6" w:space="0"/>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r>
              <w:rPr>
                <w:rFonts w:hint="default" w:ascii="Times New Roman" w:hAnsi="Times New Roman" w:cs="Times New Roman"/>
                <w:color w:val="auto"/>
                <w:sz w:val="21"/>
                <w:szCs w:val="21"/>
                <w:u w:val="none"/>
                <w:lang w:val="en-US" w:eastAsia="zh-CN"/>
              </w:rPr>
              <w:t>0.02</w:t>
            </w:r>
            <w:r>
              <w:rPr>
                <w:rFonts w:hint="default" w:ascii="Times New Roman" w:hAnsi="Times New Roman" w:cs="Times New Roman"/>
                <w:color w:val="auto"/>
                <w:sz w:val="21"/>
                <w:szCs w:val="21"/>
                <w:u w:val="none"/>
              </w:rPr>
              <w:t>t/a</w:t>
            </w:r>
          </w:p>
        </w:tc>
        <w:tc>
          <w:tcPr>
            <w:tcW w:w="2517" w:type="dxa"/>
            <w:gridSpan w:val="2"/>
            <w:tcBorders>
              <w:bottom w:val="single" w:color="auto" w:sz="6" w:space="0"/>
            </w:tcBorders>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r>
              <w:rPr>
                <w:rFonts w:hint="default" w:ascii="Times New Roman" w:hAnsi="Times New Roman" w:cs="Times New Roman"/>
                <w:color w:val="auto"/>
                <w:sz w:val="21"/>
                <w:szCs w:val="21"/>
                <w:u w:val="none"/>
                <w:lang w:val="en-US" w:eastAsia="zh-CN"/>
              </w:rPr>
              <w:t>0.02</w:t>
            </w:r>
            <w:r>
              <w:rPr>
                <w:rFonts w:hint="default" w:ascii="Times New Roman" w:hAnsi="Times New Roman" w:cs="Times New Roman"/>
                <w:color w:val="auto"/>
                <w:sz w:val="21"/>
                <w:szCs w:val="21"/>
                <w:u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594" w:type="dxa"/>
            <w:vMerge w:val="restart"/>
            <w:tcBorders>
              <w:top w:val="single" w:color="auto" w:sz="4" w:space="0"/>
            </w:tcBorders>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水污</w:t>
            </w:r>
          </w:p>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染物</w:t>
            </w:r>
          </w:p>
        </w:tc>
        <w:tc>
          <w:tcPr>
            <w:tcW w:w="1374" w:type="dxa"/>
            <w:vMerge w:val="restart"/>
            <w:tcBorders>
              <w:top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生活污水（</w:t>
            </w:r>
            <w:r>
              <w:rPr>
                <w:rFonts w:hint="default" w:ascii="Times New Roman" w:hAnsi="Times New Roman" w:cs="Times New Roman"/>
                <w:color w:val="auto"/>
                <w:sz w:val="21"/>
                <w:szCs w:val="21"/>
                <w:u w:val="none"/>
                <w:lang w:val="en-US" w:eastAsia="zh-CN"/>
              </w:rPr>
              <w:t>150.4</w:t>
            </w:r>
            <w:r>
              <w:rPr>
                <w:rFonts w:hint="default" w:ascii="Times New Roman" w:hAnsi="Times New Roman" w:cs="Times New Roman"/>
                <w:color w:val="auto"/>
                <w:sz w:val="21"/>
                <w:szCs w:val="21"/>
                <w:u w:val="none"/>
              </w:rPr>
              <w:t>t/a）</w:t>
            </w:r>
          </w:p>
        </w:tc>
        <w:tc>
          <w:tcPr>
            <w:tcW w:w="1551" w:type="dxa"/>
            <w:gridSpan w:val="2"/>
            <w:tcBorders>
              <w:top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bCs/>
                <w:color w:val="auto"/>
                <w:sz w:val="21"/>
                <w:szCs w:val="21"/>
                <w:u w:val="none"/>
              </w:rPr>
              <w:t>COD</w:t>
            </w:r>
          </w:p>
        </w:tc>
        <w:tc>
          <w:tcPr>
            <w:tcW w:w="1140" w:type="dxa"/>
            <w:tcBorders>
              <w:top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350mg/L</w:t>
            </w:r>
          </w:p>
        </w:tc>
        <w:tc>
          <w:tcPr>
            <w:tcW w:w="1169" w:type="dxa"/>
            <w:tcBorders>
              <w:top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cs="Times New Roman"/>
                <w:color w:val="auto"/>
                <w:sz w:val="21"/>
                <w:szCs w:val="21"/>
                <w:u w:val="none"/>
              </w:rPr>
            </w:pPr>
            <w:r>
              <w:rPr>
                <w:rFonts w:hint="default" w:ascii="Times New Roman" w:hAnsi="Times New Roman" w:eastAsia="宋体" w:cs="Times New Roman"/>
                <w:i w:val="0"/>
                <w:color w:val="000000"/>
                <w:kern w:val="0"/>
                <w:sz w:val="22"/>
                <w:szCs w:val="22"/>
                <w:u w:val="none"/>
                <w:lang w:val="en-US" w:eastAsia="zh-CN" w:bidi="ar"/>
              </w:rPr>
              <w:t>0.053</w:t>
            </w:r>
            <w:r>
              <w:rPr>
                <w:rFonts w:hint="default" w:ascii="Times New Roman" w:hAnsi="Times New Roman" w:cs="Times New Roman"/>
                <w:color w:val="auto"/>
                <w:sz w:val="21"/>
                <w:szCs w:val="21"/>
                <w:u w:val="none"/>
              </w:rPr>
              <w:t>t/a</w:t>
            </w:r>
          </w:p>
        </w:tc>
        <w:tc>
          <w:tcPr>
            <w:tcW w:w="1387" w:type="dxa"/>
            <w:tcBorders>
              <w:top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250mg/L</w:t>
            </w:r>
          </w:p>
        </w:tc>
        <w:tc>
          <w:tcPr>
            <w:tcW w:w="1130" w:type="dxa"/>
            <w:tcBorders>
              <w:top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cs="Times New Roman"/>
                <w:color w:val="auto"/>
                <w:sz w:val="21"/>
                <w:szCs w:val="21"/>
                <w:u w:val="none"/>
              </w:rPr>
            </w:pPr>
            <w:r>
              <w:rPr>
                <w:rFonts w:hint="default" w:ascii="Times New Roman" w:hAnsi="Times New Roman" w:eastAsia="宋体" w:cs="Times New Roman"/>
                <w:i w:val="0"/>
                <w:color w:val="000000"/>
                <w:kern w:val="0"/>
                <w:sz w:val="22"/>
                <w:szCs w:val="22"/>
                <w:u w:val="none"/>
                <w:lang w:val="en-US" w:eastAsia="zh-CN" w:bidi="ar"/>
              </w:rPr>
              <w:t>0.038</w:t>
            </w:r>
            <w:r>
              <w:rPr>
                <w:rFonts w:hint="default" w:ascii="Times New Roman" w:hAnsi="Times New Roman" w:cs="Times New Roman"/>
                <w:color w:val="auto"/>
                <w:sz w:val="21"/>
                <w:szCs w:val="21"/>
                <w:u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adjustRightInd w:val="0"/>
              <w:snapToGrid w:val="0"/>
              <w:jc w:val="center"/>
              <w:rPr>
                <w:rFonts w:hint="default" w:ascii="Times New Roman" w:hAnsi="Times New Roman" w:cs="Times New Roman"/>
                <w:color w:val="auto"/>
                <w:sz w:val="21"/>
                <w:szCs w:val="21"/>
                <w:u w:val="none"/>
              </w:rPr>
            </w:pPr>
          </w:p>
        </w:tc>
        <w:tc>
          <w:tcPr>
            <w:tcW w:w="59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37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551" w:type="dxa"/>
            <w:gridSpan w:val="2"/>
            <w:tcBorders>
              <w:top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NH</w:t>
            </w:r>
            <w:r>
              <w:rPr>
                <w:rFonts w:hint="default" w:ascii="Times New Roman" w:hAnsi="Times New Roman" w:cs="Times New Roman"/>
                <w:bCs/>
                <w:color w:val="auto"/>
                <w:sz w:val="21"/>
                <w:szCs w:val="21"/>
                <w:u w:val="none"/>
                <w:vertAlign w:val="subscript"/>
              </w:rPr>
              <w:t>3</w:t>
            </w:r>
            <w:r>
              <w:rPr>
                <w:rFonts w:hint="default" w:ascii="Times New Roman" w:hAnsi="Times New Roman" w:cs="Times New Roman"/>
                <w:bCs/>
                <w:color w:val="auto"/>
                <w:sz w:val="21"/>
                <w:szCs w:val="21"/>
                <w:u w:val="none"/>
              </w:rPr>
              <w:t>-N</w:t>
            </w:r>
          </w:p>
        </w:tc>
        <w:tc>
          <w:tcPr>
            <w:tcW w:w="1140" w:type="dxa"/>
            <w:tcBorders>
              <w:bottom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25mg/L</w:t>
            </w:r>
          </w:p>
        </w:tc>
        <w:tc>
          <w:tcPr>
            <w:tcW w:w="1169" w:type="dxa"/>
            <w:tcBorders>
              <w:bottom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cs="Times New Roman"/>
                <w:color w:val="auto"/>
                <w:sz w:val="21"/>
                <w:szCs w:val="21"/>
                <w:u w:val="none"/>
              </w:rPr>
            </w:pPr>
            <w:r>
              <w:rPr>
                <w:rFonts w:hint="default" w:ascii="Times New Roman" w:hAnsi="Times New Roman" w:eastAsia="宋体" w:cs="Times New Roman"/>
                <w:i w:val="0"/>
                <w:color w:val="000000"/>
                <w:kern w:val="0"/>
                <w:sz w:val="22"/>
                <w:szCs w:val="22"/>
                <w:u w:val="none"/>
                <w:lang w:val="en-US" w:eastAsia="zh-CN" w:bidi="ar"/>
              </w:rPr>
              <w:t>0.005</w:t>
            </w:r>
            <w:r>
              <w:rPr>
                <w:rFonts w:hint="default" w:ascii="Times New Roman" w:hAnsi="Times New Roman" w:cs="Times New Roman"/>
                <w:color w:val="auto"/>
                <w:sz w:val="21"/>
                <w:szCs w:val="21"/>
                <w:u w:val="none"/>
              </w:rPr>
              <w:t>t/a</w:t>
            </w:r>
          </w:p>
        </w:tc>
        <w:tc>
          <w:tcPr>
            <w:tcW w:w="1387"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20mg/L</w:t>
            </w:r>
          </w:p>
        </w:tc>
        <w:tc>
          <w:tcPr>
            <w:tcW w:w="1130" w:type="dxa"/>
            <w:noWrap w:val="0"/>
            <w:vAlign w:val="bottom"/>
          </w:tcPr>
          <w:p>
            <w:pPr>
              <w:keepNext w:val="0"/>
              <w:keepLines w:val="0"/>
              <w:widowControl/>
              <w:suppressLineNumbers w:val="0"/>
              <w:jc w:val="center"/>
              <w:textAlignment w:val="bottom"/>
              <w:rPr>
                <w:rFonts w:hint="default" w:ascii="Times New Roman" w:hAnsi="Times New Roman" w:cs="Times New Roman"/>
                <w:color w:val="auto"/>
                <w:sz w:val="21"/>
                <w:szCs w:val="21"/>
                <w:u w:val="none"/>
              </w:rPr>
            </w:pPr>
            <w:r>
              <w:rPr>
                <w:rFonts w:hint="default" w:ascii="Times New Roman" w:hAnsi="Times New Roman" w:eastAsia="宋体" w:cs="Times New Roman"/>
                <w:i w:val="0"/>
                <w:color w:val="000000"/>
                <w:kern w:val="0"/>
                <w:sz w:val="22"/>
                <w:szCs w:val="22"/>
                <w:u w:val="none"/>
                <w:lang w:val="en-US" w:eastAsia="zh-CN" w:bidi="ar"/>
              </w:rPr>
              <w:t>0.004</w:t>
            </w:r>
            <w:r>
              <w:rPr>
                <w:rFonts w:hint="default" w:ascii="Times New Roman" w:hAnsi="Times New Roman" w:cs="Times New Roman"/>
                <w:color w:val="auto"/>
                <w:sz w:val="21"/>
                <w:szCs w:val="21"/>
                <w:u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adjustRightInd w:val="0"/>
              <w:snapToGrid w:val="0"/>
              <w:jc w:val="center"/>
              <w:rPr>
                <w:rFonts w:hint="default" w:ascii="Times New Roman" w:hAnsi="Times New Roman" w:cs="Times New Roman"/>
                <w:color w:val="auto"/>
                <w:sz w:val="21"/>
                <w:szCs w:val="21"/>
                <w:u w:val="none"/>
              </w:rPr>
            </w:pPr>
          </w:p>
        </w:tc>
        <w:tc>
          <w:tcPr>
            <w:tcW w:w="59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37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551" w:type="dxa"/>
            <w:gridSpan w:val="2"/>
            <w:tcBorders>
              <w:top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SS</w:t>
            </w:r>
          </w:p>
        </w:tc>
        <w:tc>
          <w:tcPr>
            <w:tcW w:w="1140" w:type="dxa"/>
            <w:tcBorders>
              <w:bottom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200 mg/L</w:t>
            </w:r>
          </w:p>
        </w:tc>
        <w:tc>
          <w:tcPr>
            <w:tcW w:w="1169" w:type="dxa"/>
            <w:tcBorders>
              <w:bottom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cs="Times New Roman"/>
                <w:color w:val="auto"/>
                <w:sz w:val="21"/>
                <w:szCs w:val="21"/>
                <w:u w:val="none"/>
              </w:rPr>
            </w:pPr>
            <w:r>
              <w:rPr>
                <w:rFonts w:hint="default" w:ascii="Times New Roman" w:hAnsi="Times New Roman" w:eastAsia="宋体" w:cs="Times New Roman"/>
                <w:i w:val="0"/>
                <w:color w:val="000000"/>
                <w:kern w:val="0"/>
                <w:sz w:val="22"/>
                <w:szCs w:val="22"/>
                <w:u w:val="none"/>
                <w:lang w:val="en-US" w:eastAsia="zh-CN" w:bidi="ar"/>
              </w:rPr>
              <w:t>0.03</w:t>
            </w:r>
            <w:r>
              <w:rPr>
                <w:rFonts w:hint="default" w:ascii="Times New Roman" w:hAnsi="Times New Roman" w:cs="Times New Roman"/>
                <w:color w:val="auto"/>
                <w:sz w:val="21"/>
                <w:szCs w:val="21"/>
                <w:u w:val="none"/>
              </w:rPr>
              <w:t>t/a</w:t>
            </w:r>
          </w:p>
        </w:tc>
        <w:tc>
          <w:tcPr>
            <w:tcW w:w="1387"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150 mg/L</w:t>
            </w:r>
          </w:p>
        </w:tc>
        <w:tc>
          <w:tcPr>
            <w:tcW w:w="1130" w:type="dxa"/>
            <w:noWrap w:val="0"/>
            <w:vAlign w:val="bottom"/>
          </w:tcPr>
          <w:p>
            <w:pPr>
              <w:keepNext w:val="0"/>
              <w:keepLines w:val="0"/>
              <w:widowControl/>
              <w:suppressLineNumbers w:val="0"/>
              <w:jc w:val="center"/>
              <w:textAlignment w:val="bottom"/>
              <w:rPr>
                <w:rFonts w:hint="default" w:ascii="Times New Roman" w:hAnsi="Times New Roman" w:cs="Times New Roman"/>
                <w:color w:val="auto"/>
                <w:sz w:val="21"/>
                <w:szCs w:val="21"/>
                <w:u w:val="none"/>
              </w:rPr>
            </w:pPr>
            <w:r>
              <w:rPr>
                <w:rFonts w:hint="default" w:ascii="Times New Roman" w:hAnsi="Times New Roman" w:eastAsia="宋体" w:cs="Times New Roman"/>
                <w:i w:val="0"/>
                <w:color w:val="000000"/>
                <w:kern w:val="0"/>
                <w:sz w:val="22"/>
                <w:szCs w:val="22"/>
                <w:u w:val="none"/>
                <w:lang w:val="en-US" w:eastAsia="zh-CN" w:bidi="ar"/>
              </w:rPr>
              <w:t>0.023</w:t>
            </w:r>
            <w:r>
              <w:rPr>
                <w:rFonts w:hint="default" w:ascii="Times New Roman" w:hAnsi="Times New Roman" w:cs="Times New Roman"/>
                <w:color w:val="auto"/>
                <w:sz w:val="21"/>
                <w:szCs w:val="21"/>
                <w:u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adjustRightInd w:val="0"/>
              <w:snapToGrid w:val="0"/>
              <w:jc w:val="center"/>
              <w:rPr>
                <w:rFonts w:hint="default" w:ascii="Times New Roman" w:hAnsi="Times New Roman" w:cs="Times New Roman"/>
                <w:color w:val="auto"/>
                <w:sz w:val="21"/>
                <w:szCs w:val="21"/>
                <w:u w:val="none"/>
              </w:rPr>
            </w:pPr>
          </w:p>
        </w:tc>
        <w:tc>
          <w:tcPr>
            <w:tcW w:w="59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37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551" w:type="dxa"/>
            <w:gridSpan w:val="2"/>
            <w:tcBorders>
              <w:top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BOD</w:t>
            </w:r>
          </w:p>
        </w:tc>
        <w:tc>
          <w:tcPr>
            <w:tcW w:w="1140" w:type="dxa"/>
            <w:tcBorders>
              <w:bottom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200mg/L</w:t>
            </w:r>
          </w:p>
        </w:tc>
        <w:tc>
          <w:tcPr>
            <w:tcW w:w="1169" w:type="dxa"/>
            <w:tcBorders>
              <w:bottom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cs="Times New Roman"/>
                <w:color w:val="auto"/>
                <w:sz w:val="21"/>
                <w:szCs w:val="21"/>
                <w:u w:val="none"/>
              </w:rPr>
            </w:pPr>
            <w:r>
              <w:rPr>
                <w:rFonts w:hint="default" w:ascii="Times New Roman" w:hAnsi="Times New Roman" w:eastAsia="宋体" w:cs="Times New Roman"/>
                <w:i w:val="0"/>
                <w:color w:val="000000"/>
                <w:kern w:val="0"/>
                <w:sz w:val="22"/>
                <w:szCs w:val="22"/>
                <w:u w:val="none"/>
                <w:lang w:val="en-US" w:eastAsia="zh-CN" w:bidi="ar"/>
              </w:rPr>
              <w:t>0.03</w:t>
            </w:r>
            <w:r>
              <w:rPr>
                <w:rFonts w:hint="default" w:ascii="Times New Roman" w:hAnsi="Times New Roman" w:cs="Times New Roman"/>
                <w:color w:val="auto"/>
                <w:sz w:val="21"/>
                <w:szCs w:val="21"/>
                <w:u w:val="none"/>
              </w:rPr>
              <w:t>t/a</w:t>
            </w:r>
          </w:p>
        </w:tc>
        <w:tc>
          <w:tcPr>
            <w:tcW w:w="1387"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150mg/L</w:t>
            </w:r>
          </w:p>
        </w:tc>
        <w:tc>
          <w:tcPr>
            <w:tcW w:w="1130" w:type="dxa"/>
            <w:noWrap w:val="0"/>
            <w:vAlign w:val="bottom"/>
          </w:tcPr>
          <w:p>
            <w:pPr>
              <w:keepNext w:val="0"/>
              <w:keepLines w:val="0"/>
              <w:widowControl/>
              <w:suppressLineNumbers w:val="0"/>
              <w:jc w:val="center"/>
              <w:textAlignment w:val="bottom"/>
              <w:rPr>
                <w:rFonts w:hint="default" w:ascii="Times New Roman" w:hAnsi="Times New Roman" w:cs="Times New Roman"/>
                <w:color w:val="auto"/>
                <w:sz w:val="21"/>
                <w:szCs w:val="21"/>
                <w:u w:val="none"/>
              </w:rPr>
            </w:pPr>
            <w:r>
              <w:rPr>
                <w:rFonts w:hint="default" w:ascii="Times New Roman" w:hAnsi="Times New Roman" w:eastAsia="宋体" w:cs="Times New Roman"/>
                <w:i w:val="0"/>
                <w:color w:val="000000"/>
                <w:kern w:val="0"/>
                <w:sz w:val="22"/>
                <w:szCs w:val="22"/>
                <w:u w:val="none"/>
                <w:lang w:val="en-US" w:eastAsia="zh-CN" w:bidi="ar"/>
              </w:rPr>
              <w:t>0.023</w:t>
            </w:r>
            <w:r>
              <w:rPr>
                <w:rFonts w:hint="default" w:ascii="Times New Roman" w:hAnsi="Times New Roman" w:cs="Times New Roman"/>
                <w:color w:val="auto"/>
                <w:sz w:val="21"/>
                <w:szCs w:val="21"/>
                <w:u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adjustRightInd w:val="0"/>
              <w:snapToGrid w:val="0"/>
              <w:jc w:val="center"/>
              <w:rPr>
                <w:rFonts w:hint="default" w:ascii="Times New Roman" w:hAnsi="Times New Roman" w:cs="Times New Roman"/>
                <w:color w:val="auto"/>
                <w:sz w:val="21"/>
                <w:szCs w:val="21"/>
                <w:u w:val="none"/>
              </w:rPr>
            </w:pPr>
          </w:p>
        </w:tc>
        <w:tc>
          <w:tcPr>
            <w:tcW w:w="59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37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551" w:type="dxa"/>
            <w:gridSpan w:val="2"/>
            <w:tcBorders>
              <w:top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石油类</w:t>
            </w:r>
          </w:p>
        </w:tc>
        <w:tc>
          <w:tcPr>
            <w:tcW w:w="1140" w:type="dxa"/>
            <w:tcBorders>
              <w:bottom w:val="single" w:color="auto" w:sz="4" w:space="0"/>
            </w:tcBorders>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2mg/L</w:t>
            </w:r>
          </w:p>
        </w:tc>
        <w:tc>
          <w:tcPr>
            <w:tcW w:w="1169" w:type="dxa"/>
            <w:tcBorders>
              <w:bottom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cs="Times New Roman"/>
                <w:color w:val="auto"/>
                <w:sz w:val="21"/>
                <w:szCs w:val="21"/>
                <w:u w:val="none"/>
              </w:rPr>
            </w:pPr>
            <w:r>
              <w:rPr>
                <w:rFonts w:hint="default" w:ascii="Times New Roman" w:hAnsi="Times New Roman" w:eastAsia="宋体" w:cs="Times New Roman"/>
                <w:i w:val="0"/>
                <w:color w:val="000000"/>
                <w:kern w:val="0"/>
                <w:sz w:val="22"/>
                <w:szCs w:val="22"/>
                <w:u w:val="none"/>
                <w:lang w:val="en-US" w:eastAsia="zh-CN" w:bidi="ar"/>
              </w:rPr>
              <w:t>0.0003</w:t>
            </w:r>
            <w:r>
              <w:rPr>
                <w:rFonts w:hint="default" w:ascii="Times New Roman" w:hAnsi="Times New Roman" w:cs="Times New Roman"/>
                <w:color w:val="auto"/>
                <w:sz w:val="21"/>
                <w:szCs w:val="21"/>
                <w:u w:val="none"/>
              </w:rPr>
              <w:t>t/a</w:t>
            </w:r>
          </w:p>
        </w:tc>
        <w:tc>
          <w:tcPr>
            <w:tcW w:w="1387"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1mg/L</w:t>
            </w:r>
          </w:p>
        </w:tc>
        <w:tc>
          <w:tcPr>
            <w:tcW w:w="1130" w:type="dxa"/>
            <w:noWrap w:val="0"/>
            <w:vAlign w:val="bottom"/>
          </w:tcPr>
          <w:p>
            <w:pPr>
              <w:keepNext w:val="0"/>
              <w:keepLines w:val="0"/>
              <w:widowControl/>
              <w:suppressLineNumbers w:val="0"/>
              <w:jc w:val="center"/>
              <w:textAlignment w:val="bottom"/>
              <w:rPr>
                <w:rFonts w:hint="default" w:ascii="Times New Roman" w:hAnsi="Times New Roman" w:cs="Times New Roman"/>
                <w:color w:val="auto"/>
                <w:sz w:val="21"/>
                <w:szCs w:val="21"/>
                <w:u w:val="none"/>
              </w:rPr>
            </w:pPr>
            <w:r>
              <w:rPr>
                <w:rFonts w:hint="default" w:ascii="Times New Roman" w:hAnsi="Times New Roman" w:eastAsia="宋体" w:cs="Times New Roman"/>
                <w:i w:val="0"/>
                <w:color w:val="000000"/>
                <w:kern w:val="0"/>
                <w:sz w:val="22"/>
                <w:szCs w:val="22"/>
                <w:u w:val="none"/>
                <w:lang w:val="en-US" w:eastAsia="zh-CN" w:bidi="ar"/>
              </w:rPr>
              <w:t>0.0002</w:t>
            </w:r>
            <w:r>
              <w:rPr>
                <w:rFonts w:hint="default" w:ascii="Times New Roman" w:hAnsi="Times New Roman" w:cs="Times New Roman"/>
                <w:color w:val="auto"/>
                <w:sz w:val="21"/>
                <w:szCs w:val="21"/>
                <w:u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594" w:type="dxa"/>
            <w:vMerge w:val="restart"/>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固体</w:t>
            </w:r>
          </w:p>
          <w:p>
            <w:pPr>
              <w:jc w:val="center"/>
              <w:rPr>
                <w:rFonts w:hint="default" w:ascii="Times New Roman" w:hAnsi="Times New Roman" w:cs="Times New Roman"/>
                <w:color w:val="auto"/>
                <w:sz w:val="21"/>
                <w:szCs w:val="21"/>
                <w:u w:val="none"/>
              </w:rPr>
            </w:pPr>
            <w:r>
              <w:rPr>
                <w:rFonts w:hint="default" w:ascii="Times New Roman" w:hAnsi="Times New Roman" w:cs="Times New Roman"/>
                <w:b/>
                <w:color w:val="auto"/>
                <w:sz w:val="21"/>
                <w:szCs w:val="21"/>
                <w:u w:val="none"/>
              </w:rPr>
              <w:t>废物</w:t>
            </w:r>
          </w:p>
        </w:tc>
        <w:tc>
          <w:tcPr>
            <w:tcW w:w="1374"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办公生活</w:t>
            </w:r>
          </w:p>
        </w:tc>
        <w:tc>
          <w:tcPr>
            <w:tcW w:w="1551" w:type="dxa"/>
            <w:gridSpan w:val="2"/>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生活垃圾</w:t>
            </w:r>
          </w:p>
        </w:tc>
        <w:tc>
          <w:tcPr>
            <w:tcW w:w="2309" w:type="dxa"/>
            <w:gridSpan w:val="2"/>
            <w:noWrap w:val="0"/>
            <w:vAlign w:val="center"/>
          </w:tcPr>
          <w:p>
            <w:pPr>
              <w:jc w:val="center"/>
              <w:rPr>
                <w:rFonts w:hint="default" w:ascii="Times New Roman" w:hAnsi="Times New Roman" w:eastAsia="方正楷体简体" w:cs="Times New Roman"/>
                <w:color w:val="auto"/>
                <w:sz w:val="21"/>
                <w:szCs w:val="21"/>
                <w:u w:val="none"/>
              </w:rPr>
            </w:pPr>
            <w:r>
              <w:rPr>
                <w:rFonts w:hint="default" w:ascii="Times New Roman" w:hAnsi="Times New Roman" w:eastAsia="方正楷体简体" w:cs="Times New Roman"/>
                <w:color w:val="auto"/>
                <w:sz w:val="21"/>
                <w:szCs w:val="21"/>
                <w:u w:val="none"/>
                <w:lang w:val="en-US" w:eastAsia="zh-CN"/>
              </w:rPr>
              <w:t>1.2</w:t>
            </w:r>
            <w:r>
              <w:rPr>
                <w:rFonts w:hint="default" w:ascii="Times New Roman" w:hAnsi="Times New Roman" w:cs="Times New Roman"/>
                <w:color w:val="auto"/>
                <w:sz w:val="21"/>
                <w:szCs w:val="21"/>
                <w:u w:val="none"/>
              </w:rPr>
              <w:t>t/a</w:t>
            </w:r>
          </w:p>
        </w:tc>
        <w:tc>
          <w:tcPr>
            <w:tcW w:w="2517" w:type="dxa"/>
            <w:gridSpan w:val="2"/>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由环卫部门定期清运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594"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1374" w:type="dxa"/>
            <w:vMerge w:val="restart"/>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生产车间</w:t>
            </w:r>
          </w:p>
        </w:tc>
        <w:tc>
          <w:tcPr>
            <w:tcW w:w="1551" w:type="dxa"/>
            <w:gridSpan w:val="2"/>
            <w:noWrap w:val="0"/>
            <w:vAlign w:val="center"/>
          </w:tcPr>
          <w:p>
            <w:pPr>
              <w:pStyle w:val="5"/>
              <w:adjustRightInd w:val="0"/>
              <w:snapToGrid w:val="0"/>
              <w:jc w:val="center"/>
              <w:rPr>
                <w:rFonts w:hint="default" w:ascii="Times New Roman" w:hAnsi="Times New Roman" w:eastAsia="宋体" w:cs="Times New Roman"/>
                <w:color w:val="auto"/>
                <w:kern w:val="0"/>
                <w:sz w:val="21"/>
                <w:szCs w:val="21"/>
                <w:u w:val="none"/>
                <w:lang w:eastAsia="zh-CN"/>
              </w:rPr>
            </w:pPr>
            <w:r>
              <w:rPr>
                <w:rFonts w:hint="default" w:ascii="Times New Roman" w:hAnsi="Times New Roman" w:cs="Times New Roman"/>
                <w:color w:val="auto"/>
                <w:kern w:val="0"/>
                <w:sz w:val="21"/>
                <w:szCs w:val="21"/>
                <w:u w:val="none"/>
                <w:lang w:val="en-US" w:eastAsia="zh-CN"/>
              </w:rPr>
              <w:t>边角料</w:t>
            </w:r>
          </w:p>
        </w:tc>
        <w:tc>
          <w:tcPr>
            <w:tcW w:w="2309" w:type="dxa"/>
            <w:gridSpan w:val="2"/>
            <w:noWrap w:val="0"/>
            <w:vAlign w:val="center"/>
          </w:tcPr>
          <w:p>
            <w:pPr>
              <w:spacing w:line="320" w:lineRule="exact"/>
              <w:jc w:val="center"/>
              <w:rPr>
                <w:rFonts w:hint="default" w:ascii="Times New Roman" w:hAnsi="Times New Roman" w:eastAsia="方正楷体简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23</w:t>
            </w:r>
            <w:r>
              <w:rPr>
                <w:rFonts w:hint="default" w:ascii="Times New Roman" w:hAnsi="Times New Roman" w:cs="Times New Roman"/>
                <w:color w:val="auto"/>
                <w:sz w:val="21"/>
                <w:szCs w:val="21"/>
                <w:u w:val="none"/>
              </w:rPr>
              <w:t>t/a</w:t>
            </w:r>
          </w:p>
        </w:tc>
        <w:tc>
          <w:tcPr>
            <w:tcW w:w="2517" w:type="dxa"/>
            <w:gridSpan w:val="2"/>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外卖资源回收公司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594"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137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551" w:type="dxa"/>
            <w:gridSpan w:val="2"/>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废</w:t>
            </w:r>
            <w:r>
              <w:rPr>
                <w:rFonts w:hint="default" w:ascii="Times New Roman" w:hAnsi="Times New Roman" w:cs="Times New Roman"/>
                <w:color w:val="auto"/>
                <w:kern w:val="0"/>
                <w:sz w:val="21"/>
                <w:szCs w:val="21"/>
                <w:u w:val="none"/>
                <w:lang w:val="en-US" w:eastAsia="zh-CN"/>
              </w:rPr>
              <w:t>冷却</w:t>
            </w:r>
            <w:r>
              <w:rPr>
                <w:rFonts w:hint="default" w:ascii="Times New Roman" w:hAnsi="Times New Roman" w:cs="Times New Roman"/>
                <w:color w:val="auto"/>
                <w:kern w:val="0"/>
                <w:sz w:val="21"/>
                <w:szCs w:val="21"/>
                <w:u w:val="none"/>
              </w:rPr>
              <w:t>液</w:t>
            </w:r>
          </w:p>
        </w:tc>
        <w:tc>
          <w:tcPr>
            <w:tcW w:w="2309" w:type="dxa"/>
            <w:gridSpan w:val="2"/>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0.6t/a</w:t>
            </w:r>
          </w:p>
        </w:tc>
        <w:tc>
          <w:tcPr>
            <w:tcW w:w="2517" w:type="dxa"/>
            <w:gridSpan w:val="2"/>
            <w:vMerge w:val="restart"/>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收集后分类存储于危废暂存间，交由具有相应危废资质的危废单位处置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594"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137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551" w:type="dxa"/>
            <w:gridSpan w:val="2"/>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废</w:t>
            </w:r>
            <w:r>
              <w:rPr>
                <w:rFonts w:hint="default" w:ascii="Times New Roman" w:hAnsi="Times New Roman" w:cs="Times New Roman"/>
                <w:color w:val="auto"/>
                <w:kern w:val="0"/>
                <w:sz w:val="21"/>
                <w:szCs w:val="21"/>
                <w:u w:val="none"/>
                <w:lang w:val="en-US" w:eastAsia="zh-CN"/>
              </w:rPr>
              <w:t>液压</w:t>
            </w:r>
            <w:r>
              <w:rPr>
                <w:rFonts w:hint="default" w:ascii="Times New Roman" w:hAnsi="Times New Roman" w:cs="Times New Roman"/>
                <w:color w:val="auto"/>
                <w:kern w:val="0"/>
                <w:sz w:val="21"/>
                <w:szCs w:val="21"/>
                <w:u w:val="none"/>
              </w:rPr>
              <w:t>油</w:t>
            </w:r>
          </w:p>
        </w:tc>
        <w:tc>
          <w:tcPr>
            <w:tcW w:w="2309" w:type="dxa"/>
            <w:gridSpan w:val="2"/>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0.1t/a</w:t>
            </w:r>
          </w:p>
        </w:tc>
        <w:tc>
          <w:tcPr>
            <w:tcW w:w="2517" w:type="dxa"/>
            <w:gridSpan w:val="2"/>
            <w:vMerge w:val="continue"/>
            <w:noWrap w:val="0"/>
            <w:vAlign w:val="center"/>
          </w:tcPr>
          <w:p>
            <w:pPr>
              <w:jc w:val="center"/>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594"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137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551" w:type="dxa"/>
            <w:gridSpan w:val="2"/>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lang w:val="en-US" w:eastAsia="zh-CN"/>
              </w:rPr>
              <w:t>废</w:t>
            </w:r>
            <w:r>
              <w:rPr>
                <w:rFonts w:hint="default" w:ascii="Times New Roman" w:hAnsi="Times New Roman" w:cs="Times New Roman"/>
                <w:color w:val="auto"/>
                <w:kern w:val="0"/>
                <w:sz w:val="21"/>
                <w:szCs w:val="21"/>
                <w:u w:val="none"/>
              </w:rPr>
              <w:t>包装桶</w:t>
            </w:r>
          </w:p>
        </w:tc>
        <w:tc>
          <w:tcPr>
            <w:tcW w:w="2309" w:type="dxa"/>
            <w:gridSpan w:val="2"/>
            <w:noWrap w:val="0"/>
            <w:vAlign w:val="center"/>
          </w:tcPr>
          <w:p>
            <w:pPr>
              <w:jc w:val="center"/>
              <w:rPr>
                <w:rFonts w:hint="default" w:ascii="Times New Roman" w:hAnsi="Times New Roman" w:eastAsia="方正楷体简体" w:cs="Times New Roman"/>
                <w:color w:val="auto"/>
                <w:sz w:val="21"/>
                <w:szCs w:val="21"/>
                <w:u w:val="none"/>
              </w:rPr>
            </w:pPr>
            <w:r>
              <w:rPr>
                <w:rFonts w:hint="default" w:ascii="Times New Roman" w:hAnsi="Times New Roman" w:cs="Times New Roman"/>
                <w:color w:val="auto"/>
                <w:sz w:val="21"/>
                <w:szCs w:val="21"/>
                <w:u w:val="none"/>
              </w:rPr>
              <w:t>0.0</w:t>
            </w:r>
            <w:r>
              <w:rPr>
                <w:rFonts w:hint="default" w:ascii="Times New Roman" w:hAnsi="Times New Roman" w:cs="Times New Roman"/>
                <w:color w:val="auto"/>
                <w:sz w:val="21"/>
                <w:szCs w:val="21"/>
                <w:u w:val="none"/>
                <w:lang w:val="en-US" w:eastAsia="zh-CN"/>
              </w:rPr>
              <w:t>1</w:t>
            </w:r>
            <w:r>
              <w:rPr>
                <w:rFonts w:hint="default" w:ascii="Times New Roman" w:hAnsi="Times New Roman" w:cs="Times New Roman"/>
                <w:color w:val="auto"/>
                <w:sz w:val="21"/>
                <w:szCs w:val="21"/>
                <w:u w:val="none"/>
              </w:rPr>
              <w:t>t/a</w:t>
            </w:r>
          </w:p>
        </w:tc>
        <w:tc>
          <w:tcPr>
            <w:tcW w:w="2517" w:type="dxa"/>
            <w:gridSpan w:val="2"/>
            <w:vMerge w:val="continue"/>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594"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137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551" w:type="dxa"/>
            <w:gridSpan w:val="2"/>
            <w:noWrap w:val="0"/>
            <w:vAlign w:val="center"/>
          </w:tcPr>
          <w:p>
            <w:pPr>
              <w:pStyle w:val="5"/>
              <w:adjustRightInd w:val="0"/>
              <w:snapToGrid w:val="0"/>
              <w:jc w:val="center"/>
              <w:rPr>
                <w:rFonts w:hint="default" w:ascii="Times New Roman" w:hAnsi="Times New Roman" w:cs="Times New Roman"/>
                <w:color w:val="auto"/>
                <w:kern w:val="0"/>
                <w:sz w:val="21"/>
                <w:szCs w:val="21"/>
                <w:u w:val="none"/>
                <w:lang w:val="en-US" w:eastAsia="zh-CN"/>
              </w:rPr>
            </w:pPr>
            <w:r>
              <w:rPr>
                <w:rFonts w:hint="eastAsia" w:ascii="Times New Roman" w:hAnsi="Times New Roman" w:cs="Times New Roman"/>
                <w:color w:val="auto"/>
                <w:kern w:val="0"/>
                <w:sz w:val="21"/>
                <w:szCs w:val="21"/>
                <w:u w:val="none"/>
                <w:lang w:val="en-US" w:eastAsia="zh-CN"/>
              </w:rPr>
              <w:t>废机油</w:t>
            </w:r>
          </w:p>
        </w:tc>
        <w:tc>
          <w:tcPr>
            <w:tcW w:w="2309" w:type="dxa"/>
            <w:gridSpan w:val="2"/>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0.1t/a</w:t>
            </w:r>
          </w:p>
        </w:tc>
        <w:tc>
          <w:tcPr>
            <w:tcW w:w="2517" w:type="dxa"/>
            <w:gridSpan w:val="2"/>
            <w:vMerge w:val="continue"/>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594"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137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551" w:type="dxa"/>
            <w:gridSpan w:val="2"/>
            <w:noWrap w:val="0"/>
            <w:vAlign w:val="center"/>
          </w:tcPr>
          <w:p>
            <w:pPr>
              <w:pStyle w:val="5"/>
              <w:adjustRightInd w:val="0"/>
              <w:snapToGrid w:val="0"/>
              <w:jc w:val="center"/>
              <w:rPr>
                <w:rFonts w:hint="default" w:ascii="Times New Roman" w:hAnsi="Times New Roman" w:cs="Times New Roman"/>
                <w:color w:val="auto"/>
                <w:kern w:val="0"/>
                <w:sz w:val="21"/>
                <w:szCs w:val="21"/>
                <w:u w:val="none"/>
                <w:lang w:val="en-US" w:eastAsia="zh-CN"/>
              </w:rPr>
            </w:pPr>
            <w:r>
              <w:rPr>
                <w:rFonts w:hint="eastAsia" w:ascii="Times New Roman" w:hAnsi="Times New Roman" w:cs="Times New Roman"/>
                <w:color w:val="auto"/>
                <w:kern w:val="0"/>
                <w:sz w:val="21"/>
                <w:szCs w:val="21"/>
                <w:u w:val="none"/>
                <w:lang w:val="en-US" w:eastAsia="zh-CN"/>
              </w:rPr>
              <w:t>废抹布手套</w:t>
            </w:r>
          </w:p>
        </w:tc>
        <w:tc>
          <w:tcPr>
            <w:tcW w:w="2309" w:type="dxa"/>
            <w:gridSpan w:val="2"/>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0.1t/a</w:t>
            </w:r>
          </w:p>
        </w:tc>
        <w:tc>
          <w:tcPr>
            <w:tcW w:w="2517" w:type="dxa"/>
            <w:gridSpan w:val="2"/>
            <w:vMerge w:val="continue"/>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594"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1374"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551" w:type="dxa"/>
            <w:gridSpan w:val="2"/>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lang w:val="en-US" w:eastAsia="zh-CN"/>
              </w:rPr>
              <w:t>除尘设施收集粉尘</w:t>
            </w:r>
          </w:p>
        </w:tc>
        <w:tc>
          <w:tcPr>
            <w:tcW w:w="2309" w:type="dxa"/>
            <w:gridSpan w:val="2"/>
            <w:noWrap w:val="0"/>
            <w:vAlign w:val="center"/>
          </w:tcPr>
          <w:p>
            <w:pPr>
              <w:jc w:val="center"/>
              <w:rPr>
                <w:rFonts w:hint="default" w:ascii="Times New Roman" w:hAnsi="Times New Roman" w:eastAsia="方正楷体简体" w:cs="Times New Roman"/>
                <w:color w:val="auto"/>
                <w:sz w:val="21"/>
                <w:szCs w:val="21"/>
                <w:u w:val="none"/>
              </w:rPr>
            </w:pPr>
            <w:r>
              <w:rPr>
                <w:rFonts w:hint="default" w:ascii="Times New Roman" w:hAnsi="Times New Roman" w:cs="Times New Roman"/>
                <w:color w:val="auto"/>
                <w:sz w:val="21"/>
                <w:szCs w:val="21"/>
                <w:u w:val="none"/>
                <w:lang w:val="en-US" w:eastAsia="zh-CN"/>
              </w:rPr>
              <w:t>0.16</w:t>
            </w:r>
            <w:r>
              <w:rPr>
                <w:rFonts w:hint="default" w:ascii="Times New Roman" w:hAnsi="Times New Roman" w:cs="Times New Roman"/>
                <w:color w:val="auto"/>
                <w:sz w:val="21"/>
                <w:szCs w:val="21"/>
                <w:u w:val="none"/>
              </w:rPr>
              <w:t>t/a</w:t>
            </w:r>
          </w:p>
        </w:tc>
        <w:tc>
          <w:tcPr>
            <w:tcW w:w="2517" w:type="dxa"/>
            <w:gridSpan w:val="2"/>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外卖资源回收公司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50" w:type="dxa"/>
            <w:vMerge w:val="continue"/>
            <w:noWrap w:val="0"/>
            <w:textDirection w:val="tbRlV"/>
            <w:vAlign w:val="center"/>
          </w:tcPr>
          <w:p>
            <w:pPr>
              <w:jc w:val="center"/>
              <w:rPr>
                <w:rFonts w:hint="default" w:ascii="Times New Roman" w:hAnsi="Times New Roman" w:cs="Times New Roman"/>
                <w:color w:val="auto"/>
                <w:sz w:val="21"/>
                <w:szCs w:val="21"/>
                <w:u w:val="none"/>
              </w:rPr>
            </w:pPr>
          </w:p>
        </w:tc>
        <w:tc>
          <w:tcPr>
            <w:tcW w:w="594" w:type="dxa"/>
            <w:noWrap w:val="0"/>
            <w:vAlign w:val="center"/>
          </w:tcPr>
          <w:p>
            <w:pP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噪声</w:t>
            </w:r>
          </w:p>
        </w:tc>
        <w:tc>
          <w:tcPr>
            <w:tcW w:w="7751" w:type="dxa"/>
            <w:gridSpan w:val="7"/>
            <w:noWrap w:val="0"/>
            <w:vAlign w:val="center"/>
          </w:tcPr>
          <w:p>
            <w:pPr>
              <w:adjustRightInd w:val="0"/>
              <w:snapToGrid w:val="0"/>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机械设备噪声等，70～85dB（A）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95" w:type="dxa"/>
            <w:gridSpan w:val="9"/>
            <w:noWrap w:val="0"/>
            <w:vAlign w:val="center"/>
          </w:tcPr>
          <w:p>
            <w:pPr>
              <w:rPr>
                <w:rFonts w:hint="default" w:ascii="Times New Roman" w:hAnsi="Times New Roman" w:cs="Times New Roman"/>
                <w:color w:val="auto"/>
                <w:sz w:val="21"/>
                <w:szCs w:val="21"/>
                <w:u w:val="none"/>
              </w:rPr>
            </w:pPr>
          </w:p>
          <w:p>
            <w:pPr>
              <w:rPr>
                <w:rFonts w:hint="default" w:ascii="Times New Roman" w:hAnsi="Times New Roman" w:cs="Times New Roman"/>
                <w:color w:val="auto"/>
                <w:sz w:val="21"/>
                <w:szCs w:val="21"/>
                <w:u w:val="none"/>
              </w:rPr>
            </w:pPr>
          </w:p>
          <w:p>
            <w:pP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主要生态影响（不够时可附另页）</w:t>
            </w:r>
          </w:p>
          <w:p>
            <w:pPr>
              <w:ind w:firstLine="420" w:firstLineChars="200"/>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本项目在租赁厂区购置设备，不新征地、不新建厂房及其它辅助用房，</w:t>
            </w:r>
            <w:r>
              <w:rPr>
                <w:rFonts w:hint="default" w:ascii="Times New Roman" w:hAnsi="Times New Roman" w:cs="Times New Roman"/>
                <w:color w:val="auto"/>
                <w:sz w:val="21"/>
                <w:szCs w:val="21"/>
                <w:u w:val="none"/>
                <w:lang w:val="en-US" w:eastAsia="zh-CN"/>
              </w:rPr>
              <w:t>项目已投入运营，根据现场勘察，</w:t>
            </w:r>
            <w:r>
              <w:rPr>
                <w:rFonts w:hint="default" w:ascii="Times New Roman" w:hAnsi="Times New Roman" w:cs="Times New Roman"/>
                <w:color w:val="auto"/>
                <w:sz w:val="21"/>
                <w:szCs w:val="21"/>
                <w:u w:val="none"/>
              </w:rPr>
              <w:t>项目厂区周围无特殊的动、植物保护对象及文物古迹，本项目基本无主要生态影响。</w:t>
            </w:r>
          </w:p>
          <w:p>
            <w:pPr>
              <w:rPr>
                <w:rFonts w:hint="default" w:ascii="Times New Roman" w:hAnsi="Times New Roman" w:cs="Times New Roman"/>
                <w:color w:val="auto"/>
                <w:sz w:val="21"/>
                <w:szCs w:val="21"/>
                <w:u w:val="none"/>
              </w:rPr>
            </w:pPr>
          </w:p>
          <w:p>
            <w:pPr>
              <w:pStyle w:val="2"/>
              <w:rPr>
                <w:rFonts w:hint="default" w:ascii="Times New Roman" w:hAnsi="Times New Roman" w:cs="Times New Roman"/>
                <w:color w:val="auto"/>
                <w:sz w:val="21"/>
                <w:szCs w:val="21"/>
                <w:u w:val="none"/>
              </w:rPr>
            </w:pPr>
          </w:p>
          <w:p>
            <w:pPr>
              <w:rPr>
                <w:rFonts w:hint="default" w:ascii="Times New Roman" w:hAnsi="Times New Roman" w:cs="Times New Roman"/>
                <w:color w:val="auto"/>
                <w:sz w:val="21"/>
                <w:szCs w:val="21"/>
                <w:u w:val="none"/>
              </w:rPr>
            </w:pPr>
          </w:p>
          <w:p>
            <w:pPr>
              <w:pStyle w:val="2"/>
              <w:rPr>
                <w:rFonts w:hint="default" w:ascii="Times New Roman" w:hAnsi="Times New Roman" w:cs="Times New Roman"/>
                <w:color w:val="auto"/>
                <w:sz w:val="21"/>
                <w:szCs w:val="21"/>
                <w:u w:val="none"/>
              </w:rPr>
            </w:pPr>
          </w:p>
          <w:p>
            <w:pPr>
              <w:rPr>
                <w:rFonts w:hint="default"/>
              </w:rPr>
            </w:pPr>
          </w:p>
          <w:p>
            <w:pPr>
              <w:rPr>
                <w:rFonts w:hint="default" w:ascii="Times New Roman" w:hAnsi="Times New Roman" w:cs="Times New Roman"/>
                <w:color w:val="auto"/>
                <w:sz w:val="21"/>
                <w:szCs w:val="21"/>
                <w:u w:val="none"/>
              </w:rPr>
            </w:pPr>
          </w:p>
        </w:tc>
      </w:tr>
    </w:tbl>
    <w:p>
      <w:pPr>
        <w:pStyle w:val="45"/>
        <w:keepNext/>
        <w:keepLines/>
        <w:rPr>
          <w:rFonts w:hint="default" w:ascii="Times New Roman" w:hAnsi="Times New Roman" w:cs="Times New Roman"/>
          <w:color w:val="auto"/>
          <w:u w:val="none"/>
        </w:rPr>
        <w:sectPr>
          <w:pgSz w:w="11907" w:h="16840"/>
          <w:pgMar w:top="1985" w:right="1588" w:bottom="1474" w:left="1644" w:header="1418" w:footer="964" w:gutter="0"/>
          <w:pgBorders>
            <w:top w:val="none" w:sz="0" w:space="0"/>
            <w:left w:val="none" w:sz="0" w:space="0"/>
            <w:bottom w:val="none" w:sz="0" w:space="0"/>
            <w:right w:val="none" w:sz="0" w:space="0"/>
          </w:pgBorders>
          <w:cols w:space="720" w:num="1"/>
          <w:docGrid w:type="linesAndChars" w:linePitch="312" w:charSpace="0"/>
        </w:sectPr>
      </w:pPr>
    </w:p>
    <w:p>
      <w:pPr>
        <w:keepNext/>
        <w:keepLines/>
        <w:spacing w:line="360" w:lineRule="auto"/>
        <w:outlineLvl w:val="0"/>
        <w:rPr>
          <w:rFonts w:hint="default" w:ascii="Times New Roman" w:hAnsi="Times New Roman" w:cs="Times New Roman"/>
          <w:color w:val="auto"/>
          <w:sz w:val="28"/>
          <w:szCs w:val="28"/>
          <w:u w:val="none"/>
        </w:rPr>
      </w:pPr>
      <w:bookmarkStart w:id="15" w:name="_Toc8667"/>
      <w:r>
        <w:rPr>
          <w:rFonts w:hint="default" w:ascii="Times New Roman" w:hAnsi="Times New Roman" w:cs="Times New Roman"/>
          <w:b/>
          <w:color w:val="auto"/>
          <w:sz w:val="28"/>
          <w:szCs w:val="28"/>
          <w:u w:val="none"/>
        </w:rPr>
        <w:t>七、环境影响分析</w:t>
      </w:r>
      <w:bookmarkEnd w:id="15"/>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8" w:hRule="atLeast"/>
          <w:jc w:val="center"/>
        </w:trPr>
        <w:tc>
          <w:tcPr>
            <w:tcW w:w="8891" w:type="dxa"/>
            <w:noWrap w:val="0"/>
            <w:vAlign w:val="top"/>
          </w:tcPr>
          <w:p>
            <w:pPr>
              <w:spacing w:line="360" w:lineRule="auto"/>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施工期环境影响分析：</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szCs w:val="24"/>
                <w:u w:val="none"/>
              </w:rPr>
              <w:t>本项目在租赁厂区内，不新征地、不新建厂房及其它辅助用房</w:t>
            </w:r>
            <w:r>
              <w:rPr>
                <w:rFonts w:hint="default" w:ascii="Times New Roman" w:hAnsi="Times New Roman" w:cs="Times New Roman"/>
                <w:color w:val="auto"/>
                <w:sz w:val="24"/>
                <w:u w:val="none"/>
              </w:rPr>
              <w:t>，</w:t>
            </w:r>
            <w:r>
              <w:rPr>
                <w:rFonts w:hint="default" w:ascii="Times New Roman" w:hAnsi="Times New Roman" w:cs="Times New Roman"/>
                <w:bCs/>
                <w:color w:val="auto"/>
                <w:sz w:val="24"/>
                <w:u w:val="none"/>
              </w:rPr>
              <w:t>仅厂房简单装修，仪器设备的安装和调试等工序，产生的少量装修废气及设备安装噪声影响时间段，影响范围小</w:t>
            </w:r>
            <w:r>
              <w:rPr>
                <w:rFonts w:hint="default" w:ascii="Times New Roman" w:hAnsi="Times New Roman" w:cs="Times New Roman"/>
                <w:bCs/>
                <w:color w:val="auto"/>
                <w:sz w:val="24"/>
                <w:u w:val="none"/>
                <w:lang w:eastAsia="zh-CN"/>
              </w:rPr>
              <w:t>，</w:t>
            </w:r>
            <w:r>
              <w:rPr>
                <w:rFonts w:hint="default" w:ascii="Times New Roman" w:hAnsi="Times New Roman" w:cs="Times New Roman"/>
                <w:bCs/>
                <w:color w:val="auto"/>
                <w:sz w:val="24"/>
                <w:u w:val="none"/>
                <w:lang w:val="en-US" w:eastAsia="zh-CN"/>
              </w:rPr>
              <w:t>且本项目已于2016年投产，施工期的环境影响已基本消失</w:t>
            </w:r>
            <w:r>
              <w:rPr>
                <w:rFonts w:hint="default" w:ascii="Times New Roman" w:hAnsi="Times New Roman" w:cs="Times New Roman"/>
                <w:color w:val="auto"/>
                <w:sz w:val="24"/>
                <w:u w:val="none"/>
              </w:rPr>
              <w:t>。</w:t>
            </w:r>
          </w:p>
          <w:p>
            <w:pPr>
              <w:spacing w:line="360" w:lineRule="auto"/>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营运期环境影响分析：</w:t>
            </w:r>
          </w:p>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1、大气环境影响分析</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根据工程分析，项目粉尘无组织排放量为</w:t>
            </w:r>
            <w:r>
              <w:rPr>
                <w:rFonts w:hint="eastAsia" w:ascii="Times New Roman" w:hAnsi="Times New Roman" w:cs="Times New Roman"/>
                <w:color w:val="auto"/>
                <w:sz w:val="24"/>
                <w:u w:val="none"/>
                <w:lang w:eastAsia="zh-CN"/>
              </w:rPr>
              <w:t>0.02275</w:t>
            </w:r>
            <w:r>
              <w:rPr>
                <w:rFonts w:hint="default" w:ascii="Times New Roman" w:hAnsi="Times New Roman" w:cs="Times New Roman"/>
                <w:color w:val="auto"/>
                <w:sz w:val="24"/>
                <w:u w:val="none"/>
              </w:rPr>
              <w:t>t/a，最大排放速率为0.0</w:t>
            </w:r>
            <w:r>
              <w:rPr>
                <w:rFonts w:hint="default" w:ascii="Times New Roman" w:hAnsi="Times New Roman" w:cs="Times New Roman"/>
                <w:color w:val="auto"/>
                <w:sz w:val="24"/>
                <w:u w:val="none"/>
                <w:lang w:val="en-US" w:eastAsia="zh-CN"/>
              </w:rPr>
              <w:t>1</w:t>
            </w:r>
            <w:r>
              <w:rPr>
                <w:rFonts w:hint="default" w:ascii="Times New Roman" w:hAnsi="Times New Roman" w:cs="Times New Roman"/>
                <w:color w:val="auto"/>
                <w:sz w:val="24"/>
                <w:u w:val="none"/>
              </w:rPr>
              <w:t>kg/h，均满足《大气污染物综合排放标注》（GB16297-1996）表2无组织排放监控浓度限值，对周边环境影响较小。</w:t>
            </w:r>
          </w:p>
          <w:p>
            <w:pPr>
              <w:adjustRightInd w:val="0"/>
              <w:snapToGrid w:val="0"/>
              <w:spacing w:line="360" w:lineRule="auto"/>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（1）评价等级判定</w:t>
            </w:r>
          </w:p>
          <w:p>
            <w:pPr>
              <w:adjustRightInd w:val="0"/>
              <w:snapToGrid w:val="0"/>
              <w:spacing w:line="360" w:lineRule="auto"/>
              <w:ind w:firstLine="480" w:firstLineChars="200"/>
              <w:rPr>
                <w:rFonts w:hint="default" w:ascii="Times New Roman" w:hAnsi="Times New Roman" w:cs="Times New Roman"/>
                <w:color w:val="auto"/>
                <w:kern w:val="0"/>
                <w:sz w:val="24"/>
                <w:highlight w:val="yellow"/>
                <w:u w:val="none"/>
              </w:rPr>
            </w:pPr>
            <w:r>
              <w:rPr>
                <w:rFonts w:hint="default" w:ascii="Times New Roman" w:hAnsi="Times New Roman" w:cs="Times New Roman"/>
                <w:color w:val="auto"/>
                <w:sz w:val="24"/>
                <w:u w:val="none"/>
              </w:rPr>
              <w:t>本环评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adjustRightInd w:val="0"/>
              <w:snapToGrid w:val="0"/>
              <w:spacing w:line="360" w:lineRule="auto"/>
              <w:ind w:firstLine="600" w:firstLineChars="25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①污染源参数</w:t>
            </w:r>
          </w:p>
          <w:p>
            <w:pPr>
              <w:adjustRightInd w:val="0"/>
              <w:snapToGrid w:val="0"/>
              <w:spacing w:line="360" w:lineRule="auto"/>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主要废气污染源排放参数见表2</w:t>
            </w:r>
            <w:r>
              <w:rPr>
                <w:rFonts w:hint="default" w:ascii="Times New Roman" w:hAnsi="Times New Roman" w:cs="Times New Roman"/>
                <w:color w:val="auto"/>
                <w:kern w:val="0"/>
                <w:sz w:val="24"/>
                <w:u w:val="none"/>
                <w:lang w:val="en-US" w:eastAsia="zh-CN"/>
              </w:rPr>
              <w:t>5</w:t>
            </w:r>
            <w:r>
              <w:rPr>
                <w:rFonts w:hint="default" w:ascii="Times New Roman" w:hAnsi="Times New Roman" w:cs="Times New Roman"/>
                <w:color w:val="auto"/>
                <w:kern w:val="0"/>
                <w:sz w:val="24"/>
                <w:u w:val="none"/>
              </w:rPr>
              <w:t>~表2</w:t>
            </w:r>
            <w:r>
              <w:rPr>
                <w:rFonts w:hint="default" w:ascii="Times New Roman" w:hAnsi="Times New Roman" w:cs="Times New Roman"/>
                <w:color w:val="auto"/>
                <w:kern w:val="0"/>
                <w:sz w:val="24"/>
                <w:u w:val="none"/>
                <w:lang w:val="en-US" w:eastAsia="zh-CN"/>
              </w:rPr>
              <w:t>7</w:t>
            </w:r>
            <w:r>
              <w:rPr>
                <w:rFonts w:hint="default" w:ascii="Times New Roman" w:hAnsi="Times New Roman" w:cs="Times New Roman"/>
                <w:color w:val="auto"/>
                <w:kern w:val="0"/>
                <w:sz w:val="24"/>
                <w:u w:val="none"/>
              </w:rPr>
              <w:t>。</w:t>
            </w:r>
          </w:p>
          <w:p>
            <w:pPr>
              <w:adjustRightInd w:val="0"/>
              <w:snapToGrid w:val="0"/>
              <w:spacing w:line="300" w:lineRule="auto"/>
              <w:jc w:val="center"/>
              <w:rPr>
                <w:rFonts w:hint="default" w:ascii="Times New Roman" w:hAnsi="Times New Roman" w:cs="Times New Roman"/>
                <w:b/>
                <w:bCs/>
                <w:color w:val="auto"/>
                <w:kern w:val="0"/>
                <w:sz w:val="21"/>
                <w:szCs w:val="21"/>
                <w:u w:val="none"/>
              </w:rPr>
            </w:pPr>
            <w:r>
              <w:rPr>
                <w:rFonts w:hint="default" w:ascii="Times New Roman" w:hAnsi="Times New Roman" w:cs="Times New Roman"/>
                <w:b/>
                <w:bCs/>
                <w:color w:val="auto"/>
                <w:kern w:val="0"/>
                <w:sz w:val="21"/>
                <w:szCs w:val="21"/>
                <w:u w:val="none"/>
              </w:rPr>
              <w:t>表2</w:t>
            </w:r>
            <w:r>
              <w:rPr>
                <w:rFonts w:hint="default" w:ascii="Times New Roman" w:hAnsi="Times New Roman" w:cs="Times New Roman"/>
                <w:b/>
                <w:bCs/>
                <w:color w:val="auto"/>
                <w:kern w:val="0"/>
                <w:sz w:val="21"/>
                <w:szCs w:val="21"/>
                <w:u w:val="none"/>
                <w:lang w:val="en-US" w:eastAsia="zh-CN"/>
              </w:rPr>
              <w:t>5</w:t>
            </w:r>
            <w:r>
              <w:rPr>
                <w:rFonts w:hint="default" w:ascii="Times New Roman" w:hAnsi="Times New Roman" w:cs="Times New Roman"/>
                <w:b/>
                <w:bCs/>
                <w:color w:val="auto"/>
                <w:kern w:val="0"/>
                <w:sz w:val="21"/>
                <w:szCs w:val="21"/>
                <w:u w:val="none"/>
              </w:rPr>
              <w:t xml:space="preserve">  主要废气污染源参数一览表（多边形面源）</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7"/>
              <w:gridCol w:w="788"/>
              <w:gridCol w:w="711"/>
              <w:gridCol w:w="859"/>
              <w:gridCol w:w="755"/>
              <w:gridCol w:w="726"/>
              <w:gridCol w:w="1140"/>
              <w:gridCol w:w="965"/>
              <w:gridCol w:w="1112"/>
              <w:gridCol w:w="6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67" w:type="dxa"/>
                  <w:vMerge w:val="restart"/>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污染源名称</w:t>
                  </w:r>
                </w:p>
              </w:tc>
              <w:tc>
                <w:tcPr>
                  <w:tcW w:w="1499" w:type="dxa"/>
                  <w:gridSpan w:val="2"/>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坐标</w:t>
                  </w:r>
                </w:p>
              </w:tc>
              <w:tc>
                <w:tcPr>
                  <w:tcW w:w="859" w:type="dxa"/>
                  <w:vMerge w:val="restart"/>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海拔高度/m</w:t>
                  </w:r>
                </w:p>
              </w:tc>
              <w:tc>
                <w:tcPr>
                  <w:tcW w:w="2621" w:type="dxa"/>
                  <w:gridSpan w:val="3"/>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矩形面源</w:t>
                  </w:r>
                </w:p>
              </w:tc>
              <w:tc>
                <w:tcPr>
                  <w:tcW w:w="965" w:type="dxa"/>
                  <w:vMerge w:val="restart"/>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污染物</w:t>
                  </w:r>
                </w:p>
              </w:tc>
              <w:tc>
                <w:tcPr>
                  <w:tcW w:w="1112" w:type="dxa"/>
                  <w:vMerge w:val="restart"/>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排放速率</w:t>
                  </w:r>
                </w:p>
              </w:tc>
              <w:tc>
                <w:tcPr>
                  <w:tcW w:w="617" w:type="dxa"/>
                  <w:vMerge w:val="restart"/>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67"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78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X</w:t>
                  </w:r>
                </w:p>
              </w:tc>
              <w:tc>
                <w:tcPr>
                  <w:tcW w:w="711"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Y</w:t>
                  </w:r>
                </w:p>
              </w:tc>
              <w:tc>
                <w:tcPr>
                  <w:tcW w:w="859"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755"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长度</w:t>
                  </w:r>
                </w:p>
              </w:tc>
              <w:tc>
                <w:tcPr>
                  <w:tcW w:w="726"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宽度</w:t>
                  </w:r>
                </w:p>
              </w:tc>
              <w:tc>
                <w:tcPr>
                  <w:tcW w:w="1140"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有效高度</w:t>
                  </w:r>
                </w:p>
              </w:tc>
              <w:tc>
                <w:tcPr>
                  <w:tcW w:w="965"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1112"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617"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67"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厂区</w:t>
                  </w:r>
                </w:p>
              </w:tc>
              <w:tc>
                <w:tcPr>
                  <w:tcW w:w="78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0</w:t>
                  </w:r>
                </w:p>
              </w:tc>
              <w:tc>
                <w:tcPr>
                  <w:tcW w:w="711"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0</w:t>
                  </w:r>
                </w:p>
              </w:tc>
              <w:tc>
                <w:tcPr>
                  <w:tcW w:w="859" w:type="dxa"/>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112</w:t>
                  </w:r>
                </w:p>
              </w:tc>
              <w:tc>
                <w:tcPr>
                  <w:tcW w:w="755" w:type="dxa"/>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50</w:t>
                  </w:r>
                </w:p>
              </w:tc>
              <w:tc>
                <w:tcPr>
                  <w:tcW w:w="726" w:type="dxa"/>
                  <w:noWrap w:val="0"/>
                  <w:vAlign w:val="center"/>
                </w:tcPr>
                <w:p>
                  <w:pPr>
                    <w:adjustRightInd w:val="0"/>
                    <w:snapToGrid w:val="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18</w:t>
                  </w:r>
                </w:p>
              </w:tc>
              <w:tc>
                <w:tcPr>
                  <w:tcW w:w="1140"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6.0</w:t>
                  </w:r>
                </w:p>
              </w:tc>
              <w:tc>
                <w:tcPr>
                  <w:tcW w:w="965"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颗粒物</w:t>
                  </w:r>
                </w:p>
              </w:tc>
              <w:tc>
                <w:tcPr>
                  <w:tcW w:w="1112"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0.01</w:t>
                  </w:r>
                </w:p>
              </w:tc>
              <w:tc>
                <w:tcPr>
                  <w:tcW w:w="617"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kg/h</w:t>
                  </w:r>
                </w:p>
              </w:tc>
            </w:tr>
          </w:tbl>
          <w:p>
            <w:pPr>
              <w:adjustRightInd w:val="0"/>
              <w:snapToGrid w:val="0"/>
              <w:spacing w:line="360" w:lineRule="auto"/>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②项目参数</w:t>
            </w:r>
          </w:p>
          <w:p>
            <w:pPr>
              <w:adjustRightInd w:val="0"/>
              <w:snapToGrid w:val="0"/>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估算模式所用参数见下表。</w:t>
            </w:r>
          </w:p>
          <w:p>
            <w:pPr>
              <w:tabs>
                <w:tab w:val="left" w:pos="3200"/>
                <w:tab w:val="center" w:pos="4337"/>
              </w:tabs>
              <w:adjustRightInd w:val="0"/>
              <w:snapToGrid w:val="0"/>
              <w:spacing w:line="300" w:lineRule="auto"/>
              <w:jc w:val="left"/>
              <w:rPr>
                <w:rFonts w:hint="default" w:ascii="Times New Roman" w:hAnsi="Times New Roman" w:cs="Times New Roman"/>
                <w:b/>
                <w:bCs/>
                <w:color w:val="auto"/>
                <w:kern w:val="0"/>
                <w:sz w:val="21"/>
                <w:szCs w:val="21"/>
                <w:u w:val="none"/>
              </w:rPr>
            </w:pPr>
            <w:r>
              <w:rPr>
                <w:rFonts w:hint="default" w:ascii="Times New Roman" w:hAnsi="Times New Roman" w:cs="Times New Roman"/>
                <w:b/>
                <w:bCs/>
                <w:color w:val="auto"/>
                <w:kern w:val="0"/>
                <w:sz w:val="21"/>
                <w:szCs w:val="21"/>
                <w:u w:val="none"/>
              </w:rPr>
              <w:tab/>
            </w:r>
            <w:r>
              <w:rPr>
                <w:rFonts w:hint="default" w:ascii="Times New Roman" w:hAnsi="Times New Roman" w:cs="Times New Roman"/>
                <w:b/>
                <w:bCs/>
                <w:color w:val="auto"/>
                <w:kern w:val="0"/>
                <w:sz w:val="21"/>
                <w:szCs w:val="21"/>
                <w:u w:val="none"/>
              </w:rPr>
              <w:tab/>
            </w:r>
            <w:r>
              <w:rPr>
                <w:rFonts w:hint="default" w:ascii="Times New Roman" w:hAnsi="Times New Roman" w:cs="Times New Roman"/>
                <w:b/>
                <w:bCs/>
                <w:color w:val="auto"/>
                <w:kern w:val="0"/>
                <w:sz w:val="21"/>
                <w:szCs w:val="21"/>
                <w:u w:val="none"/>
              </w:rPr>
              <w:t>表2</w:t>
            </w:r>
            <w:r>
              <w:rPr>
                <w:rFonts w:hint="default" w:ascii="Times New Roman" w:hAnsi="Times New Roman" w:cs="Times New Roman"/>
                <w:b/>
                <w:bCs/>
                <w:color w:val="auto"/>
                <w:kern w:val="0"/>
                <w:sz w:val="21"/>
                <w:szCs w:val="21"/>
                <w:u w:val="none"/>
                <w:lang w:val="en-US" w:eastAsia="zh-CN"/>
              </w:rPr>
              <w:t>6</w:t>
            </w:r>
            <w:r>
              <w:rPr>
                <w:rFonts w:hint="default" w:ascii="Times New Roman" w:hAnsi="Times New Roman" w:cs="Times New Roman"/>
                <w:b/>
                <w:bCs/>
                <w:color w:val="auto"/>
                <w:kern w:val="0"/>
                <w:sz w:val="21"/>
                <w:szCs w:val="21"/>
                <w:u w:val="none"/>
              </w:rPr>
              <w:t xml:space="preserve">  估算模型参数表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2406"/>
              <w:gridCol w:w="42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52" w:type="dxa"/>
                  <w:gridSpan w:val="2"/>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参数</w:t>
                  </w:r>
                </w:p>
              </w:tc>
              <w:tc>
                <w:tcPr>
                  <w:tcW w:w="429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046" w:type="dxa"/>
                  <w:vMerge w:val="restart"/>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城市农村/选项</w:t>
                  </w:r>
                </w:p>
              </w:tc>
              <w:tc>
                <w:tcPr>
                  <w:tcW w:w="2406"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城市/农村</w:t>
                  </w:r>
                </w:p>
              </w:tc>
              <w:tc>
                <w:tcPr>
                  <w:tcW w:w="4298" w:type="dxa"/>
                  <w:noWrap w:val="0"/>
                  <w:vAlign w:val="center"/>
                </w:tcPr>
                <w:p>
                  <w:pPr>
                    <w:widowControl/>
                    <w:jc w:val="center"/>
                    <w:textAlignment w:val="center"/>
                    <w:rPr>
                      <w:rFonts w:hint="default" w:ascii="Times New Roman" w:hAnsi="Times New Roman" w:cs="Times New Roman"/>
                      <w:color w:val="auto"/>
                      <w:kern w:val="0"/>
                      <w:sz w:val="21"/>
                      <w:szCs w:val="21"/>
                      <w:u w:val="none"/>
                      <w:lang w:bidi="ar"/>
                    </w:rPr>
                  </w:pPr>
                  <w:r>
                    <w:rPr>
                      <w:rFonts w:hint="default" w:ascii="Times New Roman" w:hAnsi="Times New Roman" w:cs="Times New Roman"/>
                      <w:color w:val="auto"/>
                      <w:kern w:val="0"/>
                      <w:sz w:val="21"/>
                      <w:szCs w:val="21"/>
                      <w:u w:val="none"/>
                      <w:lang w:bidi="ar"/>
                    </w:rPr>
                    <w:t>城市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046"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2406"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人口数（城市人口数）</w:t>
                  </w:r>
                </w:p>
              </w:tc>
              <w:tc>
                <w:tcPr>
                  <w:tcW w:w="4298" w:type="dxa"/>
                  <w:noWrap w:val="0"/>
                  <w:vAlign w:val="center"/>
                </w:tcPr>
                <w:p>
                  <w:pPr>
                    <w:widowControl/>
                    <w:jc w:val="center"/>
                    <w:textAlignment w:val="center"/>
                    <w:rPr>
                      <w:rFonts w:hint="default" w:ascii="Times New Roman" w:hAnsi="Times New Roman" w:eastAsia="宋体" w:cs="Times New Roman"/>
                      <w:color w:val="auto"/>
                      <w:kern w:val="0"/>
                      <w:sz w:val="21"/>
                      <w:szCs w:val="21"/>
                      <w:u w:val="none"/>
                      <w:lang w:val="en-US" w:eastAsia="zh-CN" w:bidi="ar"/>
                    </w:rPr>
                  </w:pPr>
                  <w:r>
                    <w:rPr>
                      <w:rFonts w:hint="default" w:ascii="Times New Roman" w:hAnsi="Times New Roman" w:cs="Times New Roman"/>
                      <w:color w:val="auto"/>
                      <w:kern w:val="0"/>
                      <w:sz w:val="21"/>
                      <w:szCs w:val="21"/>
                      <w:u w:val="none"/>
                      <w:lang w:val="en-US" w:eastAsia="zh-CN" w:bidi="ar"/>
                    </w:rPr>
                    <w:t>5000000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52" w:type="dxa"/>
                  <w:gridSpan w:val="2"/>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最高环境温度</w:t>
                  </w:r>
                </w:p>
              </w:tc>
              <w:tc>
                <w:tcPr>
                  <w:tcW w:w="429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43.7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52" w:type="dxa"/>
                  <w:gridSpan w:val="2"/>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最低环境温度</w:t>
                  </w:r>
                </w:p>
              </w:tc>
              <w:tc>
                <w:tcPr>
                  <w:tcW w:w="429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52" w:type="dxa"/>
                  <w:gridSpan w:val="2"/>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土地利用类型</w:t>
                  </w:r>
                </w:p>
              </w:tc>
              <w:tc>
                <w:tcPr>
                  <w:tcW w:w="429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城市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52" w:type="dxa"/>
                  <w:gridSpan w:val="2"/>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区域湿度条件</w:t>
                  </w:r>
                </w:p>
              </w:tc>
              <w:tc>
                <w:tcPr>
                  <w:tcW w:w="429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潮湿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046" w:type="dxa"/>
                  <w:vMerge w:val="restart"/>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是否考虑地形</w:t>
                  </w:r>
                </w:p>
              </w:tc>
              <w:tc>
                <w:tcPr>
                  <w:tcW w:w="2406"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考虑地形</w:t>
                  </w:r>
                </w:p>
              </w:tc>
              <w:tc>
                <w:tcPr>
                  <w:tcW w:w="429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046"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2406"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地形数据分辨率（m）</w:t>
                  </w:r>
                </w:p>
              </w:tc>
              <w:tc>
                <w:tcPr>
                  <w:tcW w:w="429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046" w:type="dxa"/>
                  <w:vMerge w:val="restart"/>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是否考虑海岸线熏烟</w:t>
                  </w:r>
                </w:p>
              </w:tc>
              <w:tc>
                <w:tcPr>
                  <w:tcW w:w="2406"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考虑海岸线熏烟</w:t>
                  </w:r>
                </w:p>
              </w:tc>
              <w:tc>
                <w:tcPr>
                  <w:tcW w:w="429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046"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2406"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海岸线距离/km</w:t>
                  </w:r>
                </w:p>
              </w:tc>
              <w:tc>
                <w:tcPr>
                  <w:tcW w:w="429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046" w:type="dxa"/>
                  <w:vMerge w:val="continue"/>
                  <w:noWrap w:val="0"/>
                  <w:vAlign w:val="center"/>
                </w:tcPr>
                <w:p>
                  <w:pPr>
                    <w:adjustRightInd w:val="0"/>
                    <w:snapToGrid w:val="0"/>
                    <w:jc w:val="center"/>
                    <w:rPr>
                      <w:rFonts w:hint="default" w:ascii="Times New Roman" w:hAnsi="Times New Roman" w:cs="Times New Roman"/>
                      <w:color w:val="auto"/>
                      <w:sz w:val="21"/>
                      <w:szCs w:val="21"/>
                      <w:u w:val="none"/>
                    </w:rPr>
                  </w:pPr>
                </w:p>
              </w:tc>
              <w:tc>
                <w:tcPr>
                  <w:tcW w:w="2406"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海岸线方向/o</w:t>
                  </w:r>
                </w:p>
              </w:tc>
              <w:tc>
                <w:tcPr>
                  <w:tcW w:w="4298"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r>
          </w:tbl>
          <w:p>
            <w:pPr>
              <w:adjustRightInd w:val="0"/>
              <w:snapToGrid w:val="0"/>
              <w:spacing w:line="360" w:lineRule="auto"/>
              <w:ind w:left="480"/>
              <w:rPr>
                <w:rFonts w:hint="default" w:ascii="Times New Roman" w:hAnsi="Times New Roman" w:cs="Times New Roman"/>
                <w:color w:val="auto"/>
                <w:sz w:val="24"/>
                <w:u w:val="none"/>
              </w:rPr>
            </w:pPr>
            <w:r>
              <w:rPr>
                <w:rFonts w:hint="default" w:ascii="Times New Roman" w:hAnsi="Times New Roman" w:cs="Times New Roman"/>
                <w:color w:val="auto"/>
                <w:kern w:val="0"/>
                <w:sz w:val="24"/>
                <w:u w:val="none"/>
              </w:rPr>
              <w:t>③评级工作等级确定</w:t>
            </w:r>
          </w:p>
          <w:p>
            <w:pPr>
              <w:adjustRightInd w:val="0"/>
              <w:snapToGrid w:val="0"/>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本项目所有污染源的正常排放的污染物预测结果如下：</w:t>
            </w:r>
          </w:p>
          <w:p>
            <w:pPr>
              <w:adjustRightInd w:val="0"/>
              <w:snapToGrid w:val="0"/>
              <w:spacing w:line="300" w:lineRule="auto"/>
              <w:jc w:val="center"/>
              <w:rPr>
                <w:rFonts w:hint="default" w:ascii="Times New Roman" w:hAnsi="Times New Roman" w:cs="Times New Roman"/>
                <w:b/>
                <w:bCs/>
                <w:color w:val="auto"/>
                <w:kern w:val="0"/>
                <w:sz w:val="21"/>
                <w:szCs w:val="21"/>
                <w:u w:val="none"/>
              </w:rPr>
            </w:pPr>
            <w:r>
              <w:rPr>
                <w:rFonts w:hint="default" w:ascii="Times New Roman" w:hAnsi="Times New Roman" w:cs="Times New Roman"/>
                <w:b/>
                <w:bCs/>
                <w:color w:val="auto"/>
                <w:kern w:val="0"/>
                <w:sz w:val="21"/>
                <w:szCs w:val="21"/>
                <w:u w:val="none"/>
              </w:rPr>
              <w:t>表2</w:t>
            </w:r>
            <w:r>
              <w:rPr>
                <w:rFonts w:hint="default" w:ascii="Times New Roman" w:hAnsi="Times New Roman" w:cs="Times New Roman"/>
                <w:b/>
                <w:bCs/>
                <w:color w:val="auto"/>
                <w:kern w:val="0"/>
                <w:sz w:val="21"/>
                <w:szCs w:val="21"/>
                <w:u w:val="none"/>
                <w:lang w:val="en-US" w:eastAsia="zh-CN"/>
              </w:rPr>
              <w:t>7</w:t>
            </w:r>
            <w:r>
              <w:rPr>
                <w:rFonts w:hint="default" w:ascii="Times New Roman" w:hAnsi="Times New Roman" w:cs="Times New Roman"/>
                <w:b/>
                <w:bCs/>
                <w:color w:val="auto"/>
                <w:kern w:val="0"/>
                <w:sz w:val="21"/>
                <w:szCs w:val="21"/>
                <w:u w:val="none"/>
              </w:rPr>
              <w:t xml:space="preserve">  计算结果一览表</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1636"/>
              <w:gridCol w:w="1637"/>
              <w:gridCol w:w="1793"/>
              <w:gridCol w:w="19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34"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污染源名称</w:t>
                  </w:r>
                </w:p>
              </w:tc>
              <w:tc>
                <w:tcPr>
                  <w:tcW w:w="1636"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评价因子</w:t>
                  </w:r>
                </w:p>
              </w:tc>
              <w:tc>
                <w:tcPr>
                  <w:tcW w:w="1637"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评价标准（μg/m</w:t>
                  </w:r>
                  <w:r>
                    <w:rPr>
                      <w:rFonts w:hint="default" w:ascii="Times New Roman" w:hAnsi="Times New Roman" w:cs="Times New Roman"/>
                      <w:color w:val="auto"/>
                      <w:sz w:val="21"/>
                      <w:szCs w:val="21"/>
                      <w:u w:val="none"/>
                      <w:vertAlign w:val="superscript"/>
                    </w:rPr>
                    <w:t>3</w:t>
                  </w:r>
                  <w:r>
                    <w:rPr>
                      <w:rFonts w:hint="default" w:ascii="Times New Roman" w:hAnsi="Times New Roman" w:cs="Times New Roman"/>
                      <w:color w:val="auto"/>
                      <w:sz w:val="21"/>
                      <w:szCs w:val="21"/>
                      <w:u w:val="none"/>
                    </w:rPr>
                    <w:t>）</w:t>
                  </w:r>
                </w:p>
              </w:tc>
              <w:tc>
                <w:tcPr>
                  <w:tcW w:w="179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C</w:t>
                  </w:r>
                  <w:r>
                    <w:rPr>
                      <w:rFonts w:hint="default" w:ascii="Times New Roman" w:hAnsi="Times New Roman" w:cs="Times New Roman"/>
                      <w:color w:val="auto"/>
                      <w:sz w:val="21"/>
                      <w:szCs w:val="21"/>
                      <w:u w:val="none"/>
                      <w:vertAlign w:val="subscript"/>
                    </w:rPr>
                    <w:t>max</w:t>
                  </w:r>
                </w:p>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（μg/m</w:t>
                  </w:r>
                  <w:r>
                    <w:rPr>
                      <w:rFonts w:hint="default" w:ascii="Times New Roman" w:hAnsi="Times New Roman" w:cs="Times New Roman"/>
                      <w:color w:val="auto"/>
                      <w:sz w:val="21"/>
                      <w:szCs w:val="21"/>
                      <w:u w:val="none"/>
                      <w:vertAlign w:val="superscript"/>
                    </w:rPr>
                    <w:t>3</w:t>
                  </w:r>
                  <w:r>
                    <w:rPr>
                      <w:rFonts w:hint="default" w:ascii="Times New Roman" w:hAnsi="Times New Roman" w:cs="Times New Roman"/>
                      <w:color w:val="auto"/>
                      <w:sz w:val="21"/>
                      <w:szCs w:val="21"/>
                      <w:u w:val="none"/>
                    </w:rPr>
                    <w:t>）</w:t>
                  </w:r>
                </w:p>
              </w:tc>
              <w:tc>
                <w:tcPr>
                  <w:tcW w:w="190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P</w:t>
                  </w:r>
                  <w:r>
                    <w:rPr>
                      <w:rFonts w:hint="default" w:ascii="Times New Roman" w:hAnsi="Times New Roman" w:cs="Times New Roman"/>
                      <w:color w:val="auto"/>
                      <w:sz w:val="21"/>
                      <w:szCs w:val="21"/>
                      <w:u w:val="none"/>
                      <w:vertAlign w:val="subscript"/>
                    </w:rPr>
                    <w:t>max</w:t>
                  </w:r>
                </w:p>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34"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厂区1</w:t>
                  </w:r>
                </w:p>
              </w:tc>
              <w:tc>
                <w:tcPr>
                  <w:tcW w:w="1636"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颗粒物</w:t>
                  </w:r>
                </w:p>
              </w:tc>
              <w:tc>
                <w:tcPr>
                  <w:tcW w:w="1637"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900</w:t>
                  </w:r>
                </w:p>
              </w:tc>
              <w:tc>
                <w:tcPr>
                  <w:tcW w:w="1793"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31.658</w:t>
                  </w:r>
                </w:p>
              </w:tc>
              <w:tc>
                <w:tcPr>
                  <w:tcW w:w="1900"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3.52</w:t>
                  </w:r>
                </w:p>
              </w:tc>
            </w:tr>
          </w:tbl>
          <w:p>
            <w:pPr>
              <w:tabs>
                <w:tab w:val="center" w:pos="4523"/>
              </w:tabs>
              <w:spacing w:line="480" w:lineRule="exact"/>
              <w:ind w:firstLine="422" w:firstLineChars="176"/>
              <w:jc w:val="left"/>
              <w:rPr>
                <w:rFonts w:hint="default" w:ascii="Times New Roman" w:hAnsi="Times New Roman" w:cs="Times New Roman"/>
                <w:color w:val="auto"/>
                <w:sz w:val="24"/>
                <w:u w:val="none"/>
              </w:rPr>
            </w:pPr>
            <w:r>
              <w:rPr>
                <w:rFonts w:hint="default" w:ascii="Times New Roman" w:hAnsi="Times New Roman" w:cs="Times New Roman"/>
                <w:color w:val="auto"/>
                <w:sz w:val="24"/>
                <w:szCs w:val="22"/>
                <w:u w:val="none"/>
              </w:rPr>
              <w:t>综合以上分析，本项目Pmax最大值出现为厂区面源排放的颗粒物，Pmax值为</w:t>
            </w:r>
            <w:r>
              <w:rPr>
                <w:rFonts w:hint="eastAsia" w:ascii="Times New Roman" w:hAnsi="Times New Roman" w:cs="Times New Roman"/>
                <w:color w:val="auto"/>
                <w:sz w:val="24"/>
                <w:szCs w:val="22"/>
                <w:u w:val="none"/>
                <w:lang w:val="en-US" w:eastAsia="zh-CN"/>
              </w:rPr>
              <w:t>3.52</w:t>
            </w:r>
            <w:r>
              <w:rPr>
                <w:rFonts w:hint="default" w:ascii="Times New Roman" w:hAnsi="Times New Roman" w:cs="Times New Roman"/>
                <w:color w:val="auto"/>
                <w:sz w:val="24"/>
                <w:szCs w:val="22"/>
                <w:u w:val="none"/>
              </w:rPr>
              <w:t>%，Cmax为</w:t>
            </w:r>
            <w:r>
              <w:rPr>
                <w:rFonts w:hint="eastAsia" w:ascii="Times New Roman" w:hAnsi="Times New Roman" w:cs="Times New Roman"/>
                <w:color w:val="auto"/>
                <w:sz w:val="24"/>
                <w:szCs w:val="22"/>
                <w:u w:val="none"/>
                <w:lang w:val="en-US" w:eastAsia="zh-CN"/>
              </w:rPr>
              <w:t>31.658</w:t>
            </w:r>
            <w:r>
              <w:rPr>
                <w:rFonts w:hint="default" w:ascii="Times New Roman" w:hAnsi="Times New Roman" w:cs="Times New Roman"/>
                <w:color w:val="auto"/>
                <w:sz w:val="24"/>
                <w:szCs w:val="22"/>
                <w:u w:val="none"/>
              </w:rPr>
              <w:t>ug/m</w:t>
            </w:r>
            <w:r>
              <w:rPr>
                <w:rFonts w:hint="default" w:ascii="Times New Roman" w:hAnsi="Times New Roman" w:cs="Times New Roman"/>
                <w:color w:val="auto"/>
                <w:sz w:val="24"/>
                <w:u w:val="none"/>
                <w:vertAlign w:val="superscript"/>
              </w:rPr>
              <w:t>3</w:t>
            </w:r>
            <w:r>
              <w:rPr>
                <w:rFonts w:hint="default" w:ascii="Times New Roman" w:hAnsi="Times New Roman" w:cs="Times New Roman"/>
                <w:color w:val="auto"/>
                <w:sz w:val="24"/>
                <w:u w:val="none"/>
              </w:rPr>
              <w:t>，根据《环境影响评价技术导则 大气环境》（HJ2.2-2018）分级判据，确定本项目大气环境影响评价工作等级为二级。</w:t>
            </w:r>
          </w:p>
          <w:p>
            <w:pPr>
              <w:spacing w:line="360" w:lineRule="auto"/>
              <w:ind w:firstLine="480" w:firstLineChars="200"/>
              <w:rPr>
                <w:rFonts w:hint="default" w:ascii="Times New Roman" w:hAnsi="Times New Roman" w:cs="Times New Roman"/>
                <w:bCs/>
                <w:color w:val="auto"/>
                <w:kern w:val="0"/>
                <w:sz w:val="24"/>
                <w:u w:val="none"/>
              </w:rPr>
            </w:pPr>
            <w:r>
              <w:rPr>
                <w:rFonts w:hint="default" w:ascii="Times New Roman" w:hAnsi="Times New Roman" w:cs="Times New Roman"/>
                <w:bCs/>
                <w:color w:val="auto"/>
                <w:kern w:val="0"/>
                <w:sz w:val="24"/>
                <w:u w:val="none"/>
              </w:rPr>
              <w:t>④无组织废气预测结果及环境影响分析</w:t>
            </w:r>
          </w:p>
          <w:p>
            <w:pPr>
              <w:spacing w:line="360" w:lineRule="auto"/>
              <w:ind w:firstLine="480" w:firstLineChars="200"/>
              <w:rPr>
                <w:rFonts w:hint="default" w:ascii="Times New Roman" w:hAnsi="Times New Roman" w:cs="Times New Roman"/>
                <w:bCs/>
                <w:color w:val="auto"/>
                <w:kern w:val="0"/>
                <w:sz w:val="24"/>
                <w:u w:val="none"/>
              </w:rPr>
            </w:pPr>
            <w:r>
              <w:rPr>
                <w:rFonts w:hint="default" w:ascii="Times New Roman" w:hAnsi="Times New Roman" w:cs="Times New Roman"/>
                <w:bCs/>
                <w:color w:val="auto"/>
                <w:kern w:val="0"/>
                <w:sz w:val="24"/>
                <w:u w:val="none"/>
              </w:rPr>
              <w:t>项目采用EIAPROA软件得到AERSCREEN估算模型预测的无组织废气正常排放大气环境影响预测结果见下表。</w:t>
            </w:r>
          </w:p>
          <w:p>
            <w:pPr>
              <w:pStyle w:val="39"/>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表2</w:t>
            </w:r>
            <w:r>
              <w:rPr>
                <w:rFonts w:hint="default" w:ascii="Times New Roman" w:hAnsi="Times New Roman" w:cs="Times New Roman"/>
                <w:color w:val="auto"/>
                <w:sz w:val="21"/>
                <w:szCs w:val="21"/>
                <w:u w:val="none"/>
                <w:lang w:val="en-US" w:eastAsia="zh-CN"/>
              </w:rPr>
              <w:t>8</w:t>
            </w:r>
            <w:r>
              <w:rPr>
                <w:rFonts w:hint="default" w:ascii="Times New Roman" w:hAnsi="Times New Roman" w:cs="Times New Roman"/>
                <w:color w:val="auto"/>
                <w:sz w:val="21"/>
                <w:szCs w:val="21"/>
                <w:u w:val="none"/>
              </w:rPr>
              <w:t xml:space="preserve">  项目无组织废气估算模型计算结果表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980"/>
              <w:gridCol w:w="2979"/>
              <w:gridCol w:w="2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2980" w:type="dxa"/>
                  <w:vMerge w:val="restart"/>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lang w:bidi="ar"/>
                    </w:rPr>
                    <w:t>下风向距离/m</w:t>
                  </w:r>
                </w:p>
              </w:tc>
              <w:tc>
                <w:tcPr>
                  <w:tcW w:w="5559" w:type="dxa"/>
                  <w:gridSpan w:val="2"/>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1"/>
                      <w:szCs w:val="21"/>
                      <w:u w:val="none"/>
                      <w:lang w:bidi="ar"/>
                    </w:rPr>
                  </w:pPr>
                  <w:r>
                    <w:rPr>
                      <w:rFonts w:hint="default" w:ascii="Times New Roman" w:hAnsi="Times New Roman" w:cs="Times New Roman"/>
                      <w:color w:val="auto"/>
                      <w:kern w:val="0"/>
                      <w:sz w:val="21"/>
                      <w:szCs w:val="21"/>
                      <w:u w:val="none"/>
                      <w:lang w:bidi="ar"/>
                    </w:rPr>
                    <w:t>厂区1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980" w:type="dxa"/>
                  <w:vMerge w:val="continue"/>
                  <w:noWrap w:val="0"/>
                  <w:tcMar>
                    <w:top w:w="15" w:type="dxa"/>
                    <w:left w:w="15" w:type="dxa"/>
                    <w:right w:w="15" w:type="dxa"/>
                  </w:tcMar>
                  <w:vAlign w:val="center"/>
                </w:tcPr>
                <w:p>
                  <w:pPr>
                    <w:widowControl/>
                    <w:jc w:val="center"/>
                    <w:rPr>
                      <w:rFonts w:hint="default" w:ascii="Times New Roman" w:hAnsi="Times New Roman" w:cs="Times New Roman"/>
                      <w:color w:val="auto"/>
                      <w:sz w:val="21"/>
                      <w:szCs w:val="21"/>
                      <w:u w:val="none"/>
                    </w:rPr>
                  </w:pPr>
                </w:p>
              </w:tc>
              <w:tc>
                <w:tcPr>
                  <w:tcW w:w="5559" w:type="dxa"/>
                  <w:gridSpan w:val="2"/>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lang w:bidi="ar"/>
                    </w:rPr>
                    <w:t>TSP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03" w:hRule="atLeast"/>
                <w:jc w:val="center"/>
              </w:trPr>
              <w:tc>
                <w:tcPr>
                  <w:tcW w:w="2980" w:type="dxa"/>
                  <w:vMerge w:val="continue"/>
                  <w:noWrap w:val="0"/>
                  <w:tcMar>
                    <w:top w:w="15" w:type="dxa"/>
                    <w:left w:w="15" w:type="dxa"/>
                    <w:right w:w="15" w:type="dxa"/>
                  </w:tcMar>
                  <w:vAlign w:val="center"/>
                </w:tcPr>
                <w:p>
                  <w:pPr>
                    <w:widowControl/>
                    <w:jc w:val="center"/>
                    <w:rPr>
                      <w:rFonts w:hint="default" w:ascii="Times New Roman" w:hAnsi="Times New Roman" w:cs="Times New Roman"/>
                      <w:color w:val="auto"/>
                      <w:sz w:val="21"/>
                      <w:szCs w:val="21"/>
                      <w:u w:val="none"/>
                    </w:rPr>
                  </w:pPr>
                </w:p>
              </w:tc>
              <w:tc>
                <w:tcPr>
                  <w:tcW w:w="2979"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lang w:bidi="ar"/>
                    </w:rPr>
                    <w:t>预测浓度/（µg/m</w:t>
                  </w:r>
                  <w:r>
                    <w:rPr>
                      <w:rFonts w:hint="default" w:ascii="Times New Roman" w:hAnsi="Times New Roman" w:cs="Times New Roman"/>
                      <w:color w:val="auto"/>
                      <w:kern w:val="0"/>
                      <w:sz w:val="21"/>
                      <w:szCs w:val="21"/>
                      <w:u w:val="none"/>
                      <w:vertAlign w:val="superscript"/>
                      <w:lang w:bidi="ar"/>
                    </w:rPr>
                    <w:t>3</w:t>
                  </w:r>
                  <w:r>
                    <w:rPr>
                      <w:rFonts w:hint="default" w:ascii="Times New Roman" w:hAnsi="Times New Roman" w:cs="Times New Roman"/>
                      <w:color w:val="auto"/>
                      <w:kern w:val="0"/>
                      <w:sz w:val="21"/>
                      <w:szCs w:val="21"/>
                      <w:u w:val="none"/>
                      <w:lang w:bidi="ar"/>
                    </w:rPr>
                    <w:t>）</w:t>
                  </w:r>
                </w:p>
              </w:tc>
              <w:tc>
                <w:tcPr>
                  <w:tcW w:w="2580"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lang w:bidi="ar"/>
                    </w:rPr>
                    <w:t>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980"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lang w:bidi="ar"/>
                    </w:rPr>
                    <w:t>10</w:t>
                  </w:r>
                </w:p>
              </w:tc>
              <w:tc>
                <w:tcPr>
                  <w:tcW w:w="2979"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27.973</w:t>
                  </w:r>
                </w:p>
              </w:tc>
              <w:tc>
                <w:tcPr>
                  <w:tcW w:w="2580"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3.11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980"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21"/>
                      <w:szCs w:val="21"/>
                      <w:u w:val="none"/>
                      <w:lang w:val="en-US" w:eastAsia="zh-CN" w:bidi="ar"/>
                    </w:rPr>
                  </w:pPr>
                  <w:r>
                    <w:rPr>
                      <w:rFonts w:hint="eastAsia" w:ascii="Times New Roman" w:hAnsi="Times New Roman" w:cs="Times New Roman"/>
                      <w:color w:val="auto"/>
                      <w:kern w:val="0"/>
                      <w:sz w:val="21"/>
                      <w:szCs w:val="21"/>
                      <w:u w:val="none"/>
                      <w:lang w:val="en-US" w:eastAsia="zh-CN" w:bidi="ar"/>
                    </w:rPr>
                    <w:t>26</w:t>
                  </w:r>
                </w:p>
              </w:tc>
              <w:tc>
                <w:tcPr>
                  <w:tcW w:w="2979"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21"/>
                      <w:szCs w:val="21"/>
                      <w:u w:val="none"/>
                      <w:lang w:val="en-US" w:eastAsia="zh-CN" w:bidi="ar"/>
                    </w:rPr>
                  </w:pPr>
                  <w:r>
                    <w:rPr>
                      <w:rFonts w:hint="eastAsia" w:ascii="Times New Roman" w:hAnsi="Times New Roman" w:cs="Times New Roman"/>
                      <w:color w:val="auto"/>
                      <w:kern w:val="0"/>
                      <w:sz w:val="21"/>
                      <w:szCs w:val="21"/>
                      <w:u w:val="none"/>
                      <w:lang w:val="en-US" w:eastAsia="zh-CN" w:bidi="ar"/>
                    </w:rPr>
                    <w:t>31.658</w:t>
                  </w:r>
                </w:p>
              </w:tc>
              <w:tc>
                <w:tcPr>
                  <w:tcW w:w="2580"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21"/>
                      <w:szCs w:val="21"/>
                      <w:u w:val="none"/>
                      <w:lang w:val="en-US" w:eastAsia="zh-CN" w:bidi="ar"/>
                    </w:rPr>
                  </w:pPr>
                  <w:r>
                    <w:rPr>
                      <w:rFonts w:hint="eastAsia" w:ascii="Times New Roman" w:hAnsi="Times New Roman" w:cs="Times New Roman"/>
                      <w:color w:val="auto"/>
                      <w:kern w:val="0"/>
                      <w:sz w:val="21"/>
                      <w:szCs w:val="21"/>
                      <w:u w:val="none"/>
                      <w:lang w:val="en-US" w:eastAsia="zh-CN" w:bidi="ar"/>
                    </w:rPr>
                    <w:t>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980"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lang w:bidi="ar"/>
                    </w:rPr>
                    <w:t>50</w:t>
                  </w:r>
                </w:p>
              </w:tc>
              <w:tc>
                <w:tcPr>
                  <w:tcW w:w="2979"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10.393</w:t>
                  </w:r>
                </w:p>
              </w:tc>
              <w:tc>
                <w:tcPr>
                  <w:tcW w:w="2580"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980"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lang w:bidi="ar"/>
                    </w:rPr>
                    <w:t>100</w:t>
                  </w:r>
                </w:p>
              </w:tc>
              <w:tc>
                <w:tcPr>
                  <w:tcW w:w="2979"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3.515</w:t>
                  </w:r>
                </w:p>
              </w:tc>
              <w:tc>
                <w:tcPr>
                  <w:tcW w:w="2580"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0.39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980"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lang w:bidi="ar"/>
                    </w:rPr>
                    <w:t>200</w:t>
                  </w:r>
                </w:p>
              </w:tc>
              <w:tc>
                <w:tcPr>
                  <w:tcW w:w="2979"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1.296</w:t>
                  </w:r>
                </w:p>
              </w:tc>
              <w:tc>
                <w:tcPr>
                  <w:tcW w:w="2580"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kern w:val="0"/>
                      <w:sz w:val="21"/>
                      <w:szCs w:val="21"/>
                      <w:u w:val="none"/>
                      <w:lang w:bidi="ar"/>
                    </w:rPr>
                    <w:t>0.</w:t>
                  </w:r>
                  <w:r>
                    <w:rPr>
                      <w:rFonts w:hint="eastAsia" w:ascii="Times New Roman" w:hAnsi="Times New Roman" w:cs="Times New Roman"/>
                      <w:color w:val="auto"/>
                      <w:kern w:val="0"/>
                      <w:sz w:val="21"/>
                      <w:szCs w:val="21"/>
                      <w:u w:val="none"/>
                      <w:lang w:val="en-US" w:eastAsia="zh-CN" w:bidi="ar"/>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980"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lang w:bidi="ar"/>
                    </w:rPr>
                    <w:t>300</w:t>
                  </w:r>
                </w:p>
              </w:tc>
              <w:tc>
                <w:tcPr>
                  <w:tcW w:w="2979"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0.734</w:t>
                  </w:r>
                </w:p>
              </w:tc>
              <w:tc>
                <w:tcPr>
                  <w:tcW w:w="2580"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kern w:val="0"/>
                      <w:sz w:val="21"/>
                      <w:szCs w:val="21"/>
                      <w:u w:val="none"/>
                      <w:lang w:bidi="ar"/>
                    </w:rPr>
                    <w:t>0.</w:t>
                  </w:r>
                  <w:r>
                    <w:rPr>
                      <w:rFonts w:hint="eastAsia" w:ascii="Times New Roman" w:hAnsi="Times New Roman" w:cs="Times New Roman"/>
                      <w:color w:val="auto"/>
                      <w:kern w:val="0"/>
                      <w:sz w:val="21"/>
                      <w:szCs w:val="21"/>
                      <w:u w:val="none"/>
                      <w:lang w:val="en-US" w:eastAsia="zh-CN" w:bidi="ar"/>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980"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lang w:bidi="ar"/>
                    </w:rPr>
                    <w:t>400</w:t>
                  </w:r>
                </w:p>
              </w:tc>
              <w:tc>
                <w:tcPr>
                  <w:tcW w:w="2979"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0.492</w:t>
                  </w:r>
                </w:p>
              </w:tc>
              <w:tc>
                <w:tcPr>
                  <w:tcW w:w="2580" w:type="dxa"/>
                  <w:noWrap w:val="0"/>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 w:val="21"/>
                      <w:szCs w:val="21"/>
                      <w:u w:val="none"/>
                      <w:lang w:eastAsia="zh-CN"/>
                    </w:rPr>
                  </w:pPr>
                  <w:r>
                    <w:rPr>
                      <w:rFonts w:hint="default" w:ascii="Times New Roman" w:hAnsi="Times New Roman" w:cs="Times New Roman"/>
                      <w:color w:val="auto"/>
                      <w:kern w:val="0"/>
                      <w:sz w:val="21"/>
                      <w:szCs w:val="21"/>
                      <w:u w:val="none"/>
                      <w:lang w:bidi="ar"/>
                    </w:rPr>
                    <w:t>0.0</w:t>
                  </w:r>
                  <w:r>
                    <w:rPr>
                      <w:rFonts w:hint="eastAsia" w:ascii="Times New Roman" w:hAnsi="Times New Roman" w:cs="Times New Roman"/>
                      <w:color w:val="auto"/>
                      <w:kern w:val="0"/>
                      <w:sz w:val="21"/>
                      <w:szCs w:val="21"/>
                      <w:u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2980"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lang w:bidi="ar"/>
                    </w:rPr>
                    <w:t>500</w:t>
                  </w:r>
                </w:p>
              </w:tc>
              <w:tc>
                <w:tcPr>
                  <w:tcW w:w="2979"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0.361</w:t>
                  </w:r>
                </w:p>
              </w:tc>
              <w:tc>
                <w:tcPr>
                  <w:tcW w:w="2580" w:type="dxa"/>
                  <w:noWrap w:val="0"/>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 w:val="21"/>
                      <w:szCs w:val="21"/>
                      <w:u w:val="none"/>
                      <w:lang w:eastAsia="zh-CN"/>
                    </w:rPr>
                  </w:pPr>
                  <w:r>
                    <w:rPr>
                      <w:rFonts w:hint="default" w:ascii="Times New Roman" w:hAnsi="Times New Roman" w:cs="Times New Roman"/>
                      <w:color w:val="auto"/>
                      <w:kern w:val="0"/>
                      <w:sz w:val="21"/>
                      <w:szCs w:val="21"/>
                      <w:u w:val="none"/>
                      <w:lang w:bidi="ar"/>
                    </w:rPr>
                    <w:t>0.0</w:t>
                  </w:r>
                  <w:r>
                    <w:rPr>
                      <w:rFonts w:hint="eastAsia" w:ascii="Times New Roman" w:hAnsi="Times New Roman" w:cs="Times New Roman"/>
                      <w:color w:val="auto"/>
                      <w:kern w:val="0"/>
                      <w:sz w:val="21"/>
                      <w:szCs w:val="21"/>
                      <w:u w:val="none"/>
                      <w:lang w:val="en-US" w:eastAsia="zh-CN" w:bidi="ar"/>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2980"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1000</w:t>
                  </w:r>
                </w:p>
              </w:tc>
              <w:tc>
                <w:tcPr>
                  <w:tcW w:w="2979"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0.139</w:t>
                  </w:r>
                </w:p>
              </w:tc>
              <w:tc>
                <w:tcPr>
                  <w:tcW w:w="2580" w:type="dxa"/>
                  <w:noWrap w:val="0"/>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kern w:val="0"/>
                      <w:sz w:val="21"/>
                      <w:szCs w:val="21"/>
                      <w:u w:val="none"/>
                      <w:lang w:bidi="ar"/>
                    </w:rPr>
                    <w:t>0.0</w:t>
                  </w:r>
                  <w:r>
                    <w:rPr>
                      <w:rFonts w:hint="eastAsia" w:ascii="Times New Roman" w:hAnsi="Times New Roman" w:cs="Times New Roman"/>
                      <w:color w:val="auto"/>
                      <w:kern w:val="0"/>
                      <w:sz w:val="21"/>
                      <w:szCs w:val="21"/>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980"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1"/>
                      <w:szCs w:val="21"/>
                      <w:u w:val="none"/>
                      <w:lang w:bidi="ar"/>
                    </w:rPr>
                  </w:pPr>
                  <w:r>
                    <w:rPr>
                      <w:rFonts w:hint="default" w:ascii="Times New Roman" w:hAnsi="Times New Roman" w:cs="Times New Roman"/>
                      <w:color w:val="auto"/>
                      <w:kern w:val="0"/>
                      <w:sz w:val="21"/>
                      <w:szCs w:val="21"/>
                      <w:u w:val="none"/>
                      <w:lang w:bidi="ar"/>
                    </w:rPr>
                    <w:t>1500</w:t>
                  </w:r>
                </w:p>
              </w:tc>
              <w:tc>
                <w:tcPr>
                  <w:tcW w:w="2979"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0.079</w:t>
                  </w:r>
                </w:p>
              </w:tc>
              <w:tc>
                <w:tcPr>
                  <w:tcW w:w="2580" w:type="dxa"/>
                  <w:noWrap w:val="0"/>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 w:val="21"/>
                      <w:szCs w:val="21"/>
                      <w:u w:val="none"/>
                      <w:lang w:eastAsia="zh-CN"/>
                    </w:rPr>
                  </w:pPr>
                  <w:r>
                    <w:rPr>
                      <w:rFonts w:hint="default" w:ascii="Times New Roman" w:hAnsi="Times New Roman" w:cs="Times New Roman"/>
                      <w:color w:val="auto"/>
                      <w:kern w:val="0"/>
                      <w:sz w:val="21"/>
                      <w:szCs w:val="21"/>
                      <w:u w:val="none"/>
                      <w:lang w:bidi="ar"/>
                    </w:rPr>
                    <w:t>0.0</w:t>
                  </w:r>
                  <w:r>
                    <w:rPr>
                      <w:rFonts w:hint="eastAsia" w:ascii="Times New Roman" w:hAnsi="Times New Roman" w:cs="Times New Roman"/>
                      <w:color w:val="auto"/>
                      <w:kern w:val="0"/>
                      <w:sz w:val="21"/>
                      <w:szCs w:val="21"/>
                      <w:u w:val="none"/>
                      <w:lang w:val="en-US" w:eastAsia="zh-CN" w:bidi="ar"/>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980"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1"/>
                      <w:szCs w:val="21"/>
                      <w:u w:val="none"/>
                      <w:lang w:bidi="ar"/>
                    </w:rPr>
                  </w:pPr>
                  <w:r>
                    <w:rPr>
                      <w:rFonts w:hint="default" w:ascii="Times New Roman" w:hAnsi="Times New Roman" w:cs="Times New Roman"/>
                      <w:color w:val="auto"/>
                      <w:kern w:val="0"/>
                      <w:sz w:val="21"/>
                      <w:szCs w:val="21"/>
                      <w:u w:val="none"/>
                      <w:lang w:bidi="ar"/>
                    </w:rPr>
                    <w:t>2</w:t>
                  </w:r>
                  <w:r>
                    <w:rPr>
                      <w:rFonts w:hint="eastAsia" w:ascii="Times New Roman" w:hAnsi="Times New Roman" w:cs="Times New Roman"/>
                      <w:color w:val="auto"/>
                      <w:kern w:val="0"/>
                      <w:sz w:val="21"/>
                      <w:szCs w:val="21"/>
                      <w:u w:val="none"/>
                      <w:lang w:val="en-US" w:eastAsia="zh-CN" w:bidi="ar"/>
                    </w:rPr>
                    <w:t>5</w:t>
                  </w:r>
                  <w:r>
                    <w:rPr>
                      <w:rFonts w:hint="default" w:ascii="Times New Roman" w:hAnsi="Times New Roman" w:cs="Times New Roman"/>
                      <w:color w:val="auto"/>
                      <w:kern w:val="0"/>
                      <w:sz w:val="21"/>
                      <w:szCs w:val="21"/>
                      <w:u w:val="none"/>
                      <w:lang w:bidi="ar"/>
                    </w:rPr>
                    <w:t>00</w:t>
                  </w:r>
                </w:p>
              </w:tc>
              <w:tc>
                <w:tcPr>
                  <w:tcW w:w="2979" w:type="dxa"/>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kern w:val="0"/>
                      <w:sz w:val="21"/>
                      <w:szCs w:val="21"/>
                      <w:u w:val="none"/>
                      <w:lang w:val="en-US" w:eastAsia="zh-CN" w:bidi="ar"/>
                    </w:rPr>
                    <w:t>0.039</w:t>
                  </w:r>
                </w:p>
              </w:tc>
              <w:tc>
                <w:tcPr>
                  <w:tcW w:w="2580" w:type="dxa"/>
                  <w:noWrap w:val="0"/>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 w:val="21"/>
                      <w:szCs w:val="21"/>
                      <w:u w:val="none"/>
                      <w:lang w:eastAsia="zh-CN"/>
                    </w:rPr>
                  </w:pPr>
                  <w:r>
                    <w:rPr>
                      <w:rFonts w:hint="default" w:ascii="Times New Roman" w:hAnsi="Times New Roman" w:cs="Times New Roman"/>
                      <w:color w:val="auto"/>
                      <w:kern w:val="0"/>
                      <w:sz w:val="21"/>
                      <w:szCs w:val="21"/>
                      <w:u w:val="none"/>
                      <w:lang w:bidi="ar"/>
                    </w:rPr>
                    <w:t>0.0</w:t>
                  </w:r>
                  <w:r>
                    <w:rPr>
                      <w:rFonts w:hint="eastAsia" w:ascii="Times New Roman" w:hAnsi="Times New Roman" w:cs="Times New Roman"/>
                      <w:color w:val="auto"/>
                      <w:kern w:val="0"/>
                      <w:sz w:val="21"/>
                      <w:szCs w:val="21"/>
                      <w:u w:val="none"/>
                      <w:lang w:val="en-US" w:eastAsia="zh-CN" w:bidi="ar"/>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2980"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lang w:bidi="ar"/>
                    </w:rPr>
                    <w:t>下风向最大质量浓度及占标率/%</w:t>
                  </w:r>
                </w:p>
              </w:tc>
              <w:tc>
                <w:tcPr>
                  <w:tcW w:w="2979"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eastAsia" w:ascii="Times New Roman" w:hAnsi="Times New Roman" w:cs="Times New Roman"/>
                      <w:color w:val="auto"/>
                      <w:kern w:val="0"/>
                      <w:sz w:val="21"/>
                      <w:szCs w:val="21"/>
                      <w:u w:val="none"/>
                      <w:lang w:val="en-US" w:eastAsia="zh-CN" w:bidi="ar"/>
                    </w:rPr>
                    <w:t>31.658</w:t>
                  </w:r>
                </w:p>
              </w:tc>
              <w:tc>
                <w:tcPr>
                  <w:tcW w:w="2580"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eastAsia" w:ascii="Times New Roman" w:hAnsi="Times New Roman" w:cs="Times New Roman"/>
                      <w:color w:val="auto"/>
                      <w:kern w:val="0"/>
                      <w:sz w:val="21"/>
                      <w:szCs w:val="21"/>
                      <w:u w:val="none"/>
                      <w:lang w:val="en-US" w:eastAsia="zh-CN" w:bidi="ar"/>
                    </w:rPr>
                    <w:t>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2980" w:type="dxa"/>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lang w:bidi="ar"/>
                    </w:rPr>
                    <w:t>D10%最远距离/m</w:t>
                  </w:r>
                </w:p>
              </w:tc>
              <w:tc>
                <w:tcPr>
                  <w:tcW w:w="5559" w:type="dxa"/>
                  <w:gridSpan w:val="2"/>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21"/>
                      <w:szCs w:val="21"/>
                      <w:u w:val="none"/>
                      <w:lang w:val="en-US" w:eastAsia="zh-CN" w:bidi="ar"/>
                    </w:rPr>
                  </w:pPr>
                  <w:r>
                    <w:rPr>
                      <w:rFonts w:hint="eastAsia" w:ascii="Times New Roman" w:hAnsi="Times New Roman" w:cs="Times New Roman"/>
                      <w:color w:val="auto"/>
                      <w:kern w:val="0"/>
                      <w:sz w:val="21"/>
                      <w:szCs w:val="21"/>
                      <w:u w:val="none"/>
                      <w:lang w:val="en-US" w:eastAsia="zh-CN" w:bidi="ar"/>
                    </w:rPr>
                    <w:t>26</w:t>
                  </w:r>
                </w:p>
              </w:tc>
            </w:tr>
          </w:tbl>
          <w:p>
            <w:pPr>
              <w:adjustRightInd w:val="0"/>
              <w:snapToGrid w:val="0"/>
              <w:spacing w:line="360" w:lineRule="auto"/>
              <w:ind w:firstLine="480" w:firstLineChars="200"/>
              <w:rPr>
                <w:rFonts w:hint="default" w:ascii="Times New Roman" w:hAnsi="Times New Roman" w:cs="Times New Roman"/>
                <w:color w:val="auto"/>
                <w:kern w:val="0"/>
                <w:sz w:val="24"/>
                <w:highlight w:val="yellow"/>
                <w:u w:val="none"/>
              </w:rPr>
            </w:pPr>
            <w:r>
              <w:rPr>
                <w:rFonts w:hint="default" w:ascii="Times New Roman" w:hAnsi="Times New Roman" w:cs="Times New Roman"/>
                <w:color w:val="auto"/>
                <w:kern w:val="0"/>
                <w:sz w:val="24"/>
                <w:u w:val="none"/>
              </w:rPr>
              <w:t>⑤大气环境防护距离</w:t>
            </w:r>
          </w:p>
          <w:p>
            <w:pPr>
              <w:adjustRightInd w:val="0"/>
              <w:snapToGrid w:val="0"/>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根据AERSCREEN模式的计算结果，项目的无组织排放的污染物无超标点，无需设置大气环境防护距离。</w:t>
            </w:r>
          </w:p>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2、水环境影响分析</w:t>
            </w:r>
          </w:p>
          <w:p>
            <w:pPr>
              <w:pStyle w:val="2"/>
              <w:spacing w:after="0" w:line="360" w:lineRule="auto"/>
              <w:ind w:firstLine="480" w:firstLineChars="200"/>
              <w:rPr>
                <w:rFonts w:hint="default" w:ascii="Times New Roman" w:hAnsi="Times New Roman" w:cs="Times New Roman"/>
                <w:bCs/>
                <w:color w:val="auto"/>
                <w:sz w:val="24"/>
                <w:u w:val="none"/>
              </w:rPr>
            </w:pPr>
            <w:r>
              <w:rPr>
                <w:rFonts w:hint="default" w:ascii="Times New Roman" w:hAnsi="Times New Roman" w:cs="Times New Roman"/>
                <w:bCs/>
                <w:color w:val="auto"/>
                <w:sz w:val="24"/>
                <w:u w:val="none"/>
              </w:rPr>
              <w:t>（1）等级判定</w:t>
            </w:r>
          </w:p>
          <w:p>
            <w:pPr>
              <w:autoSpaceDE w:val="0"/>
              <w:autoSpaceDN w:val="0"/>
              <w:adjustRightInd w:val="0"/>
              <w:spacing w:line="408" w:lineRule="auto"/>
              <w:ind w:firstLine="480" w:firstLineChars="200"/>
              <w:jc w:val="left"/>
              <w:rPr>
                <w:rFonts w:hint="default" w:ascii="Times New Roman" w:hAnsi="Times New Roman" w:cs="Times New Roman"/>
                <w:iCs/>
                <w:color w:val="auto"/>
                <w:sz w:val="24"/>
                <w:u w:val="none"/>
              </w:rPr>
            </w:pPr>
            <w:r>
              <w:rPr>
                <w:rFonts w:hint="default" w:ascii="Times New Roman" w:hAnsi="Times New Roman" w:cs="Times New Roman"/>
                <w:iCs/>
                <w:color w:val="auto"/>
                <w:sz w:val="24"/>
                <w:u w:val="none"/>
              </w:rPr>
              <w:t>本项目为水污染影响型，</w:t>
            </w:r>
            <w:r>
              <w:rPr>
                <w:rFonts w:hint="default" w:ascii="Times New Roman" w:hAnsi="Times New Roman" w:cs="Times New Roman"/>
                <w:snapToGrid w:val="0"/>
                <w:color w:val="auto"/>
                <w:sz w:val="24"/>
                <w:u w:val="none"/>
              </w:rPr>
              <w:t>根据《环境影响评价技术导则 地表水》（HJ2.3-2018）中表1，水污染影响型建设项目评价等级判定见下</w:t>
            </w:r>
            <w:r>
              <w:rPr>
                <w:rFonts w:hint="default" w:ascii="Times New Roman" w:hAnsi="Times New Roman" w:cs="Times New Roman"/>
                <w:iCs/>
                <w:color w:val="auto"/>
                <w:sz w:val="24"/>
                <w:u w:val="none"/>
              </w:rPr>
              <w:t>表。</w:t>
            </w:r>
          </w:p>
          <w:p>
            <w:pPr>
              <w:adjustRightInd w:val="0"/>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表2</w:t>
            </w:r>
            <w:r>
              <w:rPr>
                <w:rFonts w:hint="default" w:ascii="Times New Roman" w:hAnsi="Times New Roman" w:cs="Times New Roman"/>
                <w:b/>
                <w:bCs/>
                <w:color w:val="auto"/>
                <w:sz w:val="21"/>
                <w:szCs w:val="21"/>
                <w:u w:val="none"/>
                <w:lang w:val="en-US" w:eastAsia="zh-CN"/>
              </w:rPr>
              <w:t>9</w:t>
            </w:r>
            <w:r>
              <w:rPr>
                <w:rFonts w:hint="default" w:ascii="Times New Roman" w:hAnsi="Times New Roman" w:cs="Times New Roman"/>
                <w:b/>
                <w:bCs/>
                <w:color w:val="auto"/>
                <w:sz w:val="21"/>
                <w:szCs w:val="21"/>
                <w:u w:val="none"/>
              </w:rPr>
              <w:t xml:space="preserve"> 水污染影响型建设项目评价等级判定</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450"/>
              <w:gridCol w:w="48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368" w:type="dxa"/>
                  <w:vMerge w:val="restart"/>
                  <w:noWrap w:val="0"/>
                  <w:vAlign w:val="center"/>
                </w:tcPr>
                <w:p>
                  <w:pPr>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评价等级</w:t>
                  </w:r>
                </w:p>
              </w:tc>
              <w:tc>
                <w:tcPr>
                  <w:tcW w:w="7270" w:type="dxa"/>
                  <w:gridSpan w:val="2"/>
                  <w:noWrap w:val="0"/>
                  <w:vAlign w:val="center"/>
                </w:tcPr>
                <w:p>
                  <w:pPr>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判定依据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68" w:type="dxa"/>
                  <w:vMerge w:val="continue"/>
                  <w:noWrap w:val="0"/>
                  <w:vAlign w:val="center"/>
                </w:tcPr>
                <w:p>
                  <w:pPr>
                    <w:jc w:val="center"/>
                    <w:rPr>
                      <w:rFonts w:hint="default" w:ascii="Times New Roman" w:hAnsi="Times New Roman" w:cs="Times New Roman"/>
                      <w:b/>
                      <w:bCs/>
                      <w:color w:val="auto"/>
                      <w:sz w:val="21"/>
                      <w:szCs w:val="21"/>
                      <w:u w:val="none"/>
                    </w:rPr>
                  </w:pPr>
                </w:p>
              </w:tc>
              <w:tc>
                <w:tcPr>
                  <w:tcW w:w="2450" w:type="dxa"/>
                  <w:noWrap w:val="0"/>
                  <w:vAlign w:val="center"/>
                </w:tcPr>
                <w:p>
                  <w:pPr>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排放方式</w:t>
                  </w:r>
                </w:p>
              </w:tc>
              <w:tc>
                <w:tcPr>
                  <w:tcW w:w="4820" w:type="dxa"/>
                  <w:noWrap w:val="0"/>
                  <w:vAlign w:val="center"/>
                </w:tcPr>
                <w:p>
                  <w:pPr>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废水排放量Q/（m</w:t>
                  </w:r>
                  <w:r>
                    <w:rPr>
                      <w:rFonts w:hint="default" w:ascii="Times New Roman" w:hAnsi="Times New Roman" w:cs="Times New Roman"/>
                      <w:b/>
                      <w:bCs/>
                      <w:color w:val="auto"/>
                      <w:sz w:val="21"/>
                      <w:szCs w:val="21"/>
                      <w:u w:val="none"/>
                      <w:vertAlign w:val="superscript"/>
                    </w:rPr>
                    <w:t>3</w:t>
                  </w:r>
                  <w:r>
                    <w:rPr>
                      <w:rFonts w:hint="default" w:ascii="Times New Roman" w:hAnsi="Times New Roman" w:cs="Times New Roman"/>
                      <w:b/>
                      <w:bCs/>
                      <w:color w:val="auto"/>
                      <w:sz w:val="21"/>
                      <w:szCs w:val="21"/>
                      <w:u w:val="none"/>
                    </w:rPr>
                    <w:t>/d）；水污染物当量数W/（无量纲）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368"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一级</w:t>
                  </w:r>
                </w:p>
              </w:tc>
              <w:tc>
                <w:tcPr>
                  <w:tcW w:w="245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直接排放</w:t>
                  </w:r>
                </w:p>
              </w:tc>
              <w:tc>
                <w:tcPr>
                  <w:tcW w:w="482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Q≥20000或W≥600000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368"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二级</w:t>
                  </w:r>
                </w:p>
              </w:tc>
              <w:tc>
                <w:tcPr>
                  <w:tcW w:w="245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直接排放</w:t>
                  </w:r>
                </w:p>
              </w:tc>
              <w:tc>
                <w:tcPr>
                  <w:tcW w:w="482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368"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三级A</w:t>
                  </w:r>
                </w:p>
              </w:tc>
              <w:tc>
                <w:tcPr>
                  <w:tcW w:w="245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直接排放</w:t>
                  </w:r>
                </w:p>
              </w:tc>
              <w:tc>
                <w:tcPr>
                  <w:tcW w:w="482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Q＜200且W＜6000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368"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三级B</w:t>
                  </w:r>
                </w:p>
              </w:tc>
              <w:tc>
                <w:tcPr>
                  <w:tcW w:w="245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间接排放</w:t>
                  </w:r>
                </w:p>
              </w:tc>
              <w:tc>
                <w:tcPr>
                  <w:tcW w:w="482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r>
          </w:tbl>
          <w:p>
            <w:pPr>
              <w:spacing w:line="360" w:lineRule="auto"/>
              <w:ind w:firstLine="480" w:firstLineChars="200"/>
              <w:rPr>
                <w:rFonts w:hint="default" w:ascii="Times New Roman" w:hAnsi="Times New Roman" w:cs="Times New Roman"/>
                <w:snapToGrid w:val="0"/>
                <w:color w:val="auto"/>
                <w:sz w:val="24"/>
                <w:u w:val="none"/>
              </w:rPr>
            </w:pPr>
            <w:r>
              <w:rPr>
                <w:rFonts w:hint="default" w:ascii="Times New Roman" w:hAnsi="Times New Roman" w:cs="Times New Roman"/>
                <w:snapToGrid w:val="0"/>
                <w:color w:val="auto"/>
                <w:sz w:val="24"/>
                <w:u w:val="none"/>
              </w:rPr>
              <w:t>本项目生产工艺中无生产废水产生，主要外排废水为生活污水，</w:t>
            </w:r>
            <w:r>
              <w:rPr>
                <w:rFonts w:hint="default" w:ascii="Times New Roman" w:hAnsi="Times New Roman" w:cs="Times New Roman"/>
                <w:color w:val="auto"/>
                <w:sz w:val="24"/>
                <w:u w:val="none"/>
              </w:rPr>
              <w:t>生活污水经化粪池处理后达到《污水综合排放标准》（GB8978-1996）中的三级标准后排入</w:t>
            </w:r>
            <w:r>
              <w:rPr>
                <w:rFonts w:hint="default" w:ascii="Times New Roman" w:hAnsi="Times New Roman" w:cs="Times New Roman"/>
                <w:color w:val="auto"/>
                <w:sz w:val="24"/>
                <w:u w:val="none"/>
                <w:lang w:eastAsia="zh-CN"/>
              </w:rPr>
              <w:t>下河线污水处理厂</w:t>
            </w:r>
            <w:r>
              <w:rPr>
                <w:rFonts w:hint="default" w:ascii="Times New Roman" w:hAnsi="Times New Roman" w:cs="Times New Roman"/>
                <w:color w:val="auto"/>
                <w:sz w:val="24"/>
                <w:u w:val="none"/>
              </w:rPr>
              <w:t>处理达到《城镇污水处理厂污染物排放标准》（GB18918-2002）中的一级</w:t>
            </w:r>
            <w:r>
              <w:rPr>
                <w:rFonts w:hint="eastAsia" w:ascii="Times New Roman" w:hAnsi="Times New Roman" w:cs="Times New Roman"/>
                <w:color w:val="auto"/>
                <w:sz w:val="24"/>
                <w:u w:val="none"/>
                <w:lang w:val="en-US" w:eastAsia="zh-CN"/>
              </w:rPr>
              <w:t>A标</w:t>
            </w:r>
            <w:r>
              <w:rPr>
                <w:rFonts w:hint="default" w:ascii="Times New Roman" w:hAnsi="Times New Roman" w:cs="Times New Roman"/>
                <w:color w:val="auto"/>
                <w:sz w:val="24"/>
                <w:u w:val="none"/>
              </w:rPr>
              <w:t>准后外排至</w:t>
            </w:r>
            <w:r>
              <w:rPr>
                <w:rFonts w:hint="default" w:ascii="Times New Roman" w:hAnsi="Times New Roman" w:cs="Times New Roman"/>
                <w:color w:val="auto"/>
                <w:sz w:val="24"/>
                <w:u w:val="none"/>
                <w:lang w:val="en-US" w:eastAsia="zh-CN"/>
              </w:rPr>
              <w:t>湘江</w:t>
            </w:r>
            <w:r>
              <w:rPr>
                <w:rFonts w:hint="default" w:ascii="Times New Roman" w:hAnsi="Times New Roman" w:cs="Times New Roman"/>
                <w:snapToGrid w:val="0"/>
                <w:color w:val="auto"/>
                <w:sz w:val="24"/>
                <w:u w:val="none"/>
              </w:rPr>
              <w:t>。所以本项目为间接排放，按三级B评价。</w:t>
            </w:r>
          </w:p>
          <w:p>
            <w:pPr>
              <w:spacing w:line="360" w:lineRule="auto"/>
              <w:ind w:firstLine="480" w:firstLineChars="200"/>
              <w:rPr>
                <w:rFonts w:hint="default" w:ascii="Times New Roman" w:hAnsi="Times New Roman" w:cs="Times New Roman"/>
                <w:snapToGrid w:val="0"/>
                <w:color w:val="auto"/>
                <w:sz w:val="24"/>
                <w:u w:val="none"/>
              </w:rPr>
            </w:pPr>
            <w:r>
              <w:rPr>
                <w:rFonts w:hint="default" w:ascii="Times New Roman" w:hAnsi="Times New Roman" w:cs="Times New Roman"/>
                <w:snapToGrid w:val="0"/>
                <w:color w:val="auto"/>
                <w:sz w:val="24"/>
                <w:u w:val="none"/>
              </w:rPr>
              <w:t>根据《环境影响评价技术导则  地表水环境》（HJ2.3-2018）中8.1.2水污染影响型三级B评价的主要评价内容为：a.水污染控制和水环境影响减缓措施有效性评价；b.依托污水处理设施的环境可行性评价。</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（2）废水处置措施及去向</w:t>
            </w:r>
          </w:p>
          <w:p>
            <w:pPr>
              <w:spacing w:line="360" w:lineRule="auto"/>
              <w:ind w:firstLine="480" w:firstLineChars="200"/>
              <w:rPr>
                <w:rFonts w:hint="default" w:ascii="Times New Roman" w:hAnsi="Times New Roman" w:cs="Times New Roman"/>
                <w:snapToGrid w:val="0"/>
                <w:color w:val="auto"/>
                <w:sz w:val="24"/>
                <w:u w:val="none"/>
              </w:rPr>
            </w:pPr>
            <w:r>
              <w:rPr>
                <w:rFonts w:hint="default" w:ascii="Times New Roman" w:hAnsi="Times New Roman" w:cs="Times New Roman"/>
                <w:color w:val="auto"/>
                <w:sz w:val="24"/>
                <w:szCs w:val="22"/>
                <w:u w:val="none"/>
              </w:rPr>
              <w:t>项目外排废水仅生活污水，</w:t>
            </w:r>
            <w:r>
              <w:rPr>
                <w:rFonts w:hint="default" w:ascii="Times New Roman" w:hAnsi="Times New Roman" w:cs="Times New Roman"/>
                <w:color w:val="auto"/>
                <w:sz w:val="24"/>
                <w:u w:val="none"/>
              </w:rPr>
              <w:t>生活污水排放量为</w:t>
            </w:r>
            <w:r>
              <w:rPr>
                <w:rFonts w:hint="default" w:ascii="Times New Roman" w:hAnsi="Times New Roman" w:cs="Times New Roman"/>
                <w:bCs/>
                <w:color w:val="auto"/>
                <w:sz w:val="24"/>
                <w:u w:val="none"/>
                <w:lang w:val="en-US" w:eastAsia="zh-CN"/>
              </w:rPr>
              <w:t>1</w:t>
            </w:r>
            <w:r>
              <w:rPr>
                <w:rFonts w:hint="default" w:ascii="Times New Roman" w:hAnsi="Times New Roman" w:cs="Times New Roman"/>
                <w:bCs/>
                <w:color w:val="auto"/>
                <w:sz w:val="24"/>
                <w:u w:val="none"/>
                <w:lang w:val="en-US" w:eastAsia="zh-CN"/>
              </w:rPr>
              <w:t>50.4</w:t>
            </w:r>
            <w:r>
              <w:rPr>
                <w:rFonts w:hint="default" w:ascii="Times New Roman" w:hAnsi="Times New Roman" w:cs="Times New Roman"/>
                <w:bCs/>
                <w:color w:val="auto"/>
                <w:sz w:val="24"/>
                <w:u w:val="none"/>
              </w:rPr>
              <w:t>t</w:t>
            </w:r>
            <w:r>
              <w:rPr>
                <w:rFonts w:hint="default" w:ascii="Times New Roman" w:hAnsi="Times New Roman" w:cs="Times New Roman"/>
                <w:color w:val="auto"/>
                <w:sz w:val="24"/>
                <w:u w:val="none"/>
              </w:rPr>
              <w:t>/a。生活污水经化粪池处理后达到《污水综合排放标准》（GB8978-1996）中的三级标准后排入</w:t>
            </w:r>
            <w:r>
              <w:rPr>
                <w:rFonts w:hint="default" w:ascii="Times New Roman" w:hAnsi="Times New Roman" w:cs="Times New Roman"/>
                <w:color w:val="auto"/>
                <w:sz w:val="24"/>
                <w:u w:val="none"/>
                <w:lang w:eastAsia="zh-CN"/>
              </w:rPr>
              <w:t>下河线污水处理厂</w:t>
            </w:r>
            <w:r>
              <w:rPr>
                <w:rFonts w:hint="default" w:ascii="Times New Roman" w:hAnsi="Times New Roman" w:cs="Times New Roman"/>
                <w:color w:val="auto"/>
                <w:sz w:val="24"/>
                <w:u w:val="none"/>
              </w:rPr>
              <w:t>处理达到《城镇污水处理厂污染物排放标准》（GB18918-2002）中的一级</w:t>
            </w:r>
            <w:r>
              <w:rPr>
                <w:rFonts w:hint="eastAsia" w:ascii="Times New Roman" w:hAnsi="Times New Roman" w:cs="Times New Roman"/>
                <w:color w:val="auto"/>
                <w:sz w:val="24"/>
                <w:u w:val="none"/>
                <w:lang w:val="en-US" w:eastAsia="zh-CN"/>
              </w:rPr>
              <w:t>A标</w:t>
            </w:r>
            <w:r>
              <w:rPr>
                <w:rFonts w:hint="default" w:ascii="Times New Roman" w:hAnsi="Times New Roman" w:cs="Times New Roman"/>
                <w:color w:val="auto"/>
                <w:sz w:val="24"/>
                <w:u w:val="none"/>
              </w:rPr>
              <w:t>准后外排至</w:t>
            </w:r>
            <w:r>
              <w:rPr>
                <w:rFonts w:hint="default" w:ascii="Times New Roman" w:hAnsi="Times New Roman" w:cs="Times New Roman"/>
                <w:color w:val="auto"/>
                <w:sz w:val="24"/>
                <w:u w:val="none"/>
                <w:lang w:val="en-US" w:eastAsia="zh-CN"/>
              </w:rPr>
              <w:t>湘江</w:t>
            </w:r>
            <w:r>
              <w:rPr>
                <w:rFonts w:hint="default" w:ascii="Times New Roman" w:hAnsi="Times New Roman" w:cs="Times New Roman"/>
                <w:color w:val="auto"/>
                <w:sz w:val="24"/>
                <w:u w:val="none"/>
              </w:rPr>
              <w:t>。</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（3）生活污水进入</w:t>
            </w:r>
            <w:r>
              <w:rPr>
                <w:rFonts w:hint="default" w:ascii="Times New Roman" w:hAnsi="Times New Roman" w:cs="Times New Roman"/>
                <w:color w:val="auto"/>
                <w:sz w:val="24"/>
                <w:u w:val="none"/>
                <w:lang w:eastAsia="zh-CN"/>
              </w:rPr>
              <w:t>下河线污水处理厂</w:t>
            </w:r>
            <w:r>
              <w:rPr>
                <w:rFonts w:hint="default" w:ascii="Times New Roman" w:hAnsi="Times New Roman" w:cs="Times New Roman"/>
                <w:color w:val="auto"/>
                <w:sz w:val="24"/>
                <w:u w:val="none"/>
              </w:rPr>
              <w:t>的可行性分析</w:t>
            </w:r>
          </w:p>
          <w:p>
            <w:pPr>
              <w:pStyle w:val="40"/>
              <w:ind w:firstLine="480"/>
              <w:rPr>
                <w:rFonts w:hint="default" w:ascii="Times New Roman" w:hAnsi="Times New Roman" w:cs="Times New Roman"/>
                <w:color w:val="auto"/>
                <w:sz w:val="21"/>
                <w:szCs w:val="21"/>
                <w:u w:val="none"/>
              </w:rPr>
            </w:pPr>
            <w:r>
              <w:rPr>
                <w:rFonts w:hint="default" w:ascii="Times New Roman" w:hAnsi="Times New Roman" w:cs="Times New Roman"/>
                <w:color w:val="auto"/>
                <w:sz w:val="24"/>
                <w:szCs w:val="24"/>
                <w:u w:val="none"/>
              </w:rPr>
              <w:t>设计污水处理规模为10万m</w:t>
            </w:r>
            <w:r>
              <w:rPr>
                <w:rFonts w:hint="default" w:ascii="Times New Roman" w:hAnsi="Times New Roman" w:cs="Times New Roman"/>
                <w:color w:val="auto"/>
                <w:sz w:val="24"/>
                <w:szCs w:val="24"/>
                <w:u w:val="none"/>
                <w:vertAlign w:val="superscript"/>
              </w:rPr>
              <w:t>3</w:t>
            </w:r>
            <w:r>
              <w:rPr>
                <w:rFonts w:hint="default" w:ascii="Times New Roman" w:hAnsi="Times New Roman" w:cs="Times New Roman"/>
                <w:color w:val="auto"/>
                <w:sz w:val="24"/>
                <w:szCs w:val="24"/>
                <w:u w:val="none"/>
              </w:rPr>
              <w:t>/d。2008年11月该工程开始建设，2009年底建成了第一组处理规模为5万m</w:t>
            </w:r>
            <w:r>
              <w:rPr>
                <w:rFonts w:hint="default" w:ascii="Times New Roman" w:hAnsi="Times New Roman" w:cs="Times New Roman"/>
                <w:color w:val="auto"/>
                <w:sz w:val="24"/>
                <w:szCs w:val="24"/>
                <w:u w:val="none"/>
                <w:vertAlign w:val="superscript"/>
              </w:rPr>
              <w:t>3</w:t>
            </w:r>
            <w:r>
              <w:rPr>
                <w:rFonts w:hint="default" w:ascii="Times New Roman" w:hAnsi="Times New Roman" w:cs="Times New Roman"/>
                <w:color w:val="auto"/>
                <w:sz w:val="24"/>
                <w:szCs w:val="24"/>
                <w:u w:val="none"/>
              </w:rPr>
              <w:t>/d污水处理设施。2011年启动了下河线污水处理厂另一组5万m</w:t>
            </w:r>
            <w:r>
              <w:rPr>
                <w:rFonts w:hint="default" w:ascii="Times New Roman" w:hAnsi="Times New Roman" w:cs="Times New Roman"/>
                <w:color w:val="auto"/>
                <w:sz w:val="24"/>
                <w:szCs w:val="24"/>
                <w:u w:val="none"/>
                <w:vertAlign w:val="superscript"/>
              </w:rPr>
              <w:t>3</w:t>
            </w:r>
            <w:r>
              <w:rPr>
                <w:rFonts w:hint="default" w:ascii="Times New Roman" w:hAnsi="Times New Roman" w:cs="Times New Roman"/>
                <w:color w:val="auto"/>
                <w:sz w:val="24"/>
                <w:szCs w:val="24"/>
                <w:u w:val="none"/>
              </w:rPr>
              <w:t>/d污水处理设施的建设，已于2012年3月初正式投产，一期工程污水处理采用泥水分离改良型A/A/O工艺。根据永州市冷水滩区的污水产生情况，2013年4月又启动了永州市下河线污水处理厂二期工程，环境影响报告书已获得了永州市环境保护局的环评批复。二期工程近期(2015年前）建设规模为5.0万m</w:t>
            </w:r>
            <w:r>
              <w:rPr>
                <w:rFonts w:hint="default" w:ascii="Times New Roman" w:hAnsi="Times New Roman" w:cs="Times New Roman"/>
                <w:color w:val="auto"/>
                <w:sz w:val="24"/>
                <w:szCs w:val="24"/>
                <w:u w:val="none"/>
                <w:vertAlign w:val="superscript"/>
              </w:rPr>
              <w:t>3</w:t>
            </w:r>
            <w:r>
              <w:rPr>
                <w:rFonts w:hint="default" w:ascii="Times New Roman" w:hAnsi="Times New Roman" w:cs="Times New Roman"/>
                <w:color w:val="auto"/>
                <w:sz w:val="24"/>
                <w:szCs w:val="24"/>
                <w:u w:val="none"/>
              </w:rPr>
              <w:t>/d，远期（2020年前）再扩建5.0万m</w:t>
            </w:r>
            <w:r>
              <w:rPr>
                <w:rFonts w:hint="default" w:ascii="Times New Roman" w:hAnsi="Times New Roman" w:cs="Times New Roman"/>
                <w:color w:val="auto"/>
                <w:sz w:val="24"/>
                <w:szCs w:val="24"/>
                <w:u w:val="none"/>
                <w:vertAlign w:val="superscript"/>
              </w:rPr>
              <w:t>3</w:t>
            </w:r>
            <w:r>
              <w:rPr>
                <w:rFonts w:hint="default" w:ascii="Times New Roman" w:hAnsi="Times New Roman" w:cs="Times New Roman"/>
                <w:color w:val="auto"/>
                <w:sz w:val="24"/>
                <w:szCs w:val="24"/>
                <w:u w:val="none"/>
              </w:rPr>
              <w:t>/d，二期工程拟采用改良型A/A/O工艺方案。二期工程完成后，下河线污水处理厂总处理能力可达到20万m</w:t>
            </w:r>
            <w:r>
              <w:rPr>
                <w:rFonts w:hint="default" w:ascii="Times New Roman" w:hAnsi="Times New Roman" w:cs="Times New Roman"/>
                <w:color w:val="auto"/>
                <w:sz w:val="24"/>
                <w:szCs w:val="24"/>
                <w:u w:val="none"/>
                <w:vertAlign w:val="superscript"/>
              </w:rPr>
              <w:t>3</w:t>
            </w:r>
            <w:r>
              <w:rPr>
                <w:rFonts w:hint="default" w:ascii="Times New Roman" w:hAnsi="Times New Roman" w:cs="Times New Roman"/>
                <w:color w:val="auto"/>
                <w:sz w:val="24"/>
                <w:szCs w:val="24"/>
                <w:u w:val="none"/>
              </w:rPr>
              <w:t>/d。目前，永州市下河线污水处理厂污水处理能力达到15万m</w:t>
            </w:r>
            <w:r>
              <w:rPr>
                <w:rFonts w:hint="default" w:ascii="Times New Roman" w:hAnsi="Times New Roman" w:cs="Times New Roman"/>
                <w:color w:val="auto"/>
                <w:sz w:val="24"/>
                <w:szCs w:val="24"/>
                <w:u w:val="none"/>
                <w:vertAlign w:val="superscript"/>
              </w:rPr>
              <w:t>3</w:t>
            </w:r>
            <w:r>
              <w:rPr>
                <w:rFonts w:hint="default" w:ascii="Times New Roman" w:hAnsi="Times New Roman" w:cs="Times New Roman"/>
                <w:color w:val="auto"/>
                <w:sz w:val="24"/>
                <w:szCs w:val="24"/>
                <w:u w:val="none"/>
              </w:rPr>
              <w:t>/d。</w:t>
            </w:r>
            <w:r>
              <w:rPr>
                <w:rFonts w:hint="default" w:ascii="Times New Roman" w:hAnsi="Times New Roman" w:cs="Times New Roman"/>
                <w:color w:val="auto"/>
                <w:sz w:val="24"/>
                <w:szCs w:val="22"/>
                <w:u w:val="none"/>
              </w:rPr>
              <w:t>本项目最大污水产生量</w:t>
            </w:r>
            <w:r>
              <w:rPr>
                <w:rFonts w:hint="default" w:ascii="Times New Roman" w:hAnsi="Times New Roman" w:cs="Times New Roman"/>
                <w:color w:val="auto"/>
                <w:sz w:val="24"/>
                <w:szCs w:val="22"/>
                <w:u w:val="none"/>
                <w:lang w:val="en-US" w:eastAsia="zh-CN"/>
              </w:rPr>
              <w:t>0.5</w:t>
            </w:r>
            <w:r>
              <w:rPr>
                <w:rFonts w:hint="default" w:ascii="Times New Roman" w:hAnsi="Times New Roman" w:cs="Times New Roman"/>
                <w:color w:val="auto"/>
                <w:sz w:val="24"/>
                <w:szCs w:val="22"/>
                <w:u w:val="none"/>
              </w:rPr>
              <w:t>m</w:t>
            </w:r>
            <w:r>
              <w:rPr>
                <w:rFonts w:hint="default" w:ascii="Times New Roman" w:hAnsi="Times New Roman" w:cs="Times New Roman"/>
                <w:color w:val="auto"/>
                <w:sz w:val="24"/>
                <w:szCs w:val="22"/>
                <w:u w:val="none"/>
                <w:vertAlign w:val="superscript"/>
              </w:rPr>
              <w:t>3</w:t>
            </w:r>
            <w:r>
              <w:rPr>
                <w:rFonts w:hint="default" w:ascii="Times New Roman" w:hAnsi="Times New Roman" w:cs="Times New Roman"/>
                <w:color w:val="auto"/>
                <w:sz w:val="24"/>
                <w:szCs w:val="22"/>
                <w:u w:val="none"/>
              </w:rPr>
              <w:t>/d，仅占污水处理厂处理能力的0.00</w:t>
            </w:r>
            <w:r>
              <w:rPr>
                <w:rFonts w:hint="default" w:ascii="Times New Roman" w:hAnsi="Times New Roman" w:cs="Times New Roman"/>
                <w:color w:val="auto"/>
                <w:sz w:val="24"/>
                <w:szCs w:val="22"/>
                <w:u w:val="none"/>
                <w:lang w:val="en-US" w:eastAsia="zh-CN"/>
              </w:rPr>
              <w:t>0</w:t>
            </w:r>
            <w:r>
              <w:rPr>
                <w:rFonts w:hint="default" w:ascii="Times New Roman" w:hAnsi="Times New Roman" w:cs="Times New Roman"/>
                <w:color w:val="auto"/>
                <w:sz w:val="24"/>
                <w:szCs w:val="22"/>
                <w:u w:val="none"/>
              </w:rPr>
              <w:t>3%，且项目废水污染物均为该污水厂处理的常规因子，污水处理厂有能力接纳本项目污水，本项目污水不会对</w:t>
            </w:r>
            <w:r>
              <w:rPr>
                <w:rFonts w:hint="default" w:ascii="Times New Roman" w:hAnsi="Times New Roman" w:cs="Times New Roman"/>
                <w:color w:val="auto"/>
                <w:sz w:val="24"/>
                <w:szCs w:val="22"/>
                <w:u w:val="none"/>
                <w:lang w:eastAsia="zh-CN"/>
              </w:rPr>
              <w:t>下河线污水处理厂</w:t>
            </w:r>
            <w:r>
              <w:rPr>
                <w:rFonts w:hint="default" w:ascii="Times New Roman" w:hAnsi="Times New Roman" w:cs="Times New Roman"/>
                <w:color w:val="auto"/>
                <w:sz w:val="24"/>
                <w:szCs w:val="22"/>
                <w:u w:val="none"/>
              </w:rPr>
              <w:t>的水量形成冲击。</w:t>
            </w:r>
            <w:r>
              <w:rPr>
                <w:rFonts w:hint="default" w:ascii="Times New Roman" w:hAnsi="Times New Roman" w:cs="Times New Roman"/>
                <w:color w:val="auto"/>
                <w:sz w:val="24"/>
                <w:szCs w:val="22"/>
                <w:u w:val="none"/>
                <w:lang w:val="en-US" w:eastAsia="zh-CN"/>
              </w:rPr>
              <w:t>生活污水</w:t>
            </w:r>
            <w:r>
              <w:rPr>
                <w:rFonts w:hint="default" w:ascii="Times New Roman" w:hAnsi="Times New Roman" w:cs="Times New Roman"/>
                <w:color w:val="auto"/>
                <w:sz w:val="24"/>
                <w:szCs w:val="22"/>
                <w:u w:val="none"/>
              </w:rPr>
              <w:t>经化粪池预处理达到《污水综合排放标准》（GB8978-1996）三级标准后，由园区污水管网收集进入</w:t>
            </w:r>
            <w:r>
              <w:rPr>
                <w:rFonts w:hint="default" w:ascii="Times New Roman" w:hAnsi="Times New Roman" w:cs="Times New Roman"/>
                <w:color w:val="auto"/>
                <w:sz w:val="24"/>
                <w:szCs w:val="22"/>
                <w:u w:val="none"/>
                <w:lang w:eastAsia="zh-CN"/>
              </w:rPr>
              <w:t>下河线污水处理厂</w:t>
            </w:r>
            <w:r>
              <w:rPr>
                <w:rFonts w:hint="default" w:ascii="Times New Roman" w:hAnsi="Times New Roman" w:cs="Times New Roman"/>
                <w:color w:val="auto"/>
                <w:sz w:val="24"/>
                <w:szCs w:val="22"/>
                <w:u w:val="none"/>
              </w:rPr>
              <w:t>处理，不会对</w:t>
            </w:r>
            <w:r>
              <w:rPr>
                <w:rFonts w:hint="default" w:ascii="Times New Roman" w:hAnsi="Times New Roman" w:cs="Times New Roman"/>
                <w:color w:val="auto"/>
                <w:sz w:val="24"/>
                <w:szCs w:val="22"/>
                <w:u w:val="none"/>
                <w:lang w:eastAsia="zh-CN"/>
              </w:rPr>
              <w:t>下河线污水处理厂</w:t>
            </w:r>
            <w:r>
              <w:rPr>
                <w:rFonts w:hint="default" w:ascii="Times New Roman" w:hAnsi="Times New Roman" w:cs="Times New Roman"/>
                <w:color w:val="auto"/>
                <w:sz w:val="24"/>
                <w:szCs w:val="22"/>
                <w:u w:val="none"/>
              </w:rPr>
              <w:t xml:space="preserve">的水质形成冲击，因此，对地表水环境的影响不大。 </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经采取上述措施后，项目废水排放对地表水环境影响可以接受。</w:t>
            </w:r>
          </w:p>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3、声环境影响分析</w:t>
            </w:r>
          </w:p>
          <w:p>
            <w:pPr>
              <w:widowControl/>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szCs w:val="24"/>
                <w:u w:val="none"/>
              </w:rPr>
              <w:t>本项目的噪声主要来源于各类生产机械设备，包括下料机、铣</w:t>
            </w:r>
            <w:r>
              <w:rPr>
                <w:rFonts w:hint="default" w:ascii="Times New Roman" w:hAnsi="Times New Roman" w:cs="Times New Roman"/>
                <w:color w:val="auto"/>
                <w:sz w:val="24"/>
                <w:szCs w:val="24"/>
                <w:u w:val="none"/>
                <w:lang w:val="en-US" w:eastAsia="zh-CN"/>
              </w:rPr>
              <w:t>床</w:t>
            </w:r>
            <w:r>
              <w:rPr>
                <w:rFonts w:hint="default" w:ascii="Times New Roman" w:hAnsi="Times New Roman" w:cs="Times New Roman"/>
                <w:color w:val="auto"/>
                <w:sz w:val="24"/>
                <w:szCs w:val="24"/>
                <w:u w:val="none"/>
              </w:rPr>
              <w:t>等，经类比调查，其噪声源的源强为</w:t>
            </w:r>
            <w:r>
              <w:rPr>
                <w:rFonts w:hint="default" w:ascii="Times New Roman" w:hAnsi="Times New Roman" w:cs="Times New Roman"/>
                <w:color w:val="auto"/>
                <w:sz w:val="24"/>
                <w:szCs w:val="24"/>
                <w:u w:val="none"/>
                <w:lang w:val="en-US" w:eastAsia="zh-CN"/>
              </w:rPr>
              <w:t>75</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90</w:t>
            </w:r>
            <w:r>
              <w:rPr>
                <w:rFonts w:hint="default" w:ascii="Times New Roman" w:hAnsi="Times New Roman" w:cs="Times New Roman"/>
                <w:color w:val="auto"/>
                <w:sz w:val="24"/>
                <w:szCs w:val="24"/>
                <w:u w:val="none"/>
              </w:rPr>
              <w:t>dB(A)，建设单位对各设备进行基础减振、设置隔声间等降噪措施，</w:t>
            </w:r>
            <w:r>
              <w:rPr>
                <w:rFonts w:hint="default" w:ascii="Times New Roman" w:hAnsi="Times New Roman" w:cs="Times New Roman"/>
                <w:color w:val="auto"/>
                <w:sz w:val="24"/>
                <w:szCs w:val="24"/>
                <w:u w:val="none"/>
                <w:lang w:val="en-US" w:eastAsia="zh-CN"/>
              </w:rPr>
              <w:t>由于本项目已投入运营，所以根据表</w:t>
            </w:r>
            <w:r>
              <w:rPr>
                <w:rFonts w:hint="eastAsia" w:ascii="Times New Roman" w:hAnsi="Times New Roman" w:cs="Times New Roman"/>
                <w:color w:val="auto"/>
                <w:sz w:val="24"/>
                <w:szCs w:val="24"/>
                <w:u w:val="none"/>
                <w:lang w:val="en-US" w:eastAsia="zh-CN"/>
              </w:rPr>
              <w:t>13</w:t>
            </w:r>
            <w:r>
              <w:rPr>
                <w:rFonts w:hint="default" w:ascii="Times New Roman" w:hAnsi="Times New Roman" w:cs="Times New Roman"/>
                <w:color w:val="auto"/>
                <w:sz w:val="24"/>
                <w:szCs w:val="24"/>
                <w:u w:val="none"/>
                <w:lang w:val="en-US" w:eastAsia="zh-CN"/>
              </w:rPr>
              <w:t>噪声实测数据可知</w:t>
            </w:r>
            <w:r>
              <w:rPr>
                <w:rFonts w:hint="default" w:ascii="Times New Roman" w:hAnsi="Times New Roman" w:cs="Times New Roman"/>
                <w:color w:val="auto"/>
                <w:sz w:val="24"/>
                <w:u w:val="none"/>
              </w:rPr>
              <w:t>本项目生产期间四周厂界均能达到《工业企业厂界环境噪声排放标准》（GB12348-2008）相应的厂界3类标准</w:t>
            </w:r>
            <w:r>
              <w:rPr>
                <w:rFonts w:hint="default" w:ascii="Times New Roman" w:hAnsi="Times New Roman" w:cs="Times New Roman"/>
                <w:color w:val="auto"/>
                <w:sz w:val="24"/>
                <w:u w:val="none"/>
                <w:lang w:eastAsia="zh-CN"/>
              </w:rPr>
              <w:t>，</w:t>
            </w:r>
            <w:r>
              <w:rPr>
                <w:rFonts w:hint="eastAsia" w:ascii="Times New Roman" w:hAnsi="Times New Roman" w:cs="Times New Roman"/>
                <w:color w:val="auto"/>
                <w:sz w:val="24"/>
                <w:u w:val="none"/>
                <w:lang w:val="en-US" w:eastAsia="zh-CN"/>
              </w:rPr>
              <w:t>最近</w:t>
            </w:r>
            <w:r>
              <w:rPr>
                <w:rFonts w:hint="default" w:ascii="Times New Roman" w:hAnsi="Times New Roman" w:cs="Times New Roman"/>
                <w:color w:val="auto"/>
                <w:sz w:val="24"/>
                <w:u w:val="none"/>
                <w:lang w:val="en-US" w:eastAsia="zh-CN"/>
              </w:rPr>
              <w:t>敏感目标声环境可满足</w:t>
            </w:r>
            <w:r>
              <w:rPr>
                <w:rFonts w:hint="default" w:ascii="Times New Roman" w:hAnsi="Times New Roman" w:cs="Times New Roman"/>
                <w:color w:val="auto"/>
                <w:sz w:val="24"/>
                <w:szCs w:val="24"/>
                <w:u w:val="none"/>
              </w:rPr>
              <w:t>《声环境质量标准》（GB3096-2008）中的</w:t>
            </w:r>
            <w:r>
              <w:rPr>
                <w:rFonts w:hint="default" w:ascii="Times New Roman" w:hAnsi="Times New Roman" w:cs="Times New Roman"/>
                <w:color w:val="auto"/>
                <w:sz w:val="24"/>
                <w:szCs w:val="24"/>
                <w:u w:val="none"/>
                <w:lang w:val="en-US" w:eastAsia="zh-CN"/>
              </w:rPr>
              <w:t>2</w:t>
            </w:r>
            <w:r>
              <w:rPr>
                <w:rFonts w:hint="default" w:ascii="Times New Roman" w:hAnsi="Times New Roman" w:cs="Times New Roman"/>
                <w:color w:val="auto"/>
                <w:sz w:val="24"/>
                <w:szCs w:val="24"/>
                <w:u w:val="none"/>
              </w:rPr>
              <w:t>类标准</w:t>
            </w:r>
            <w:r>
              <w:rPr>
                <w:rFonts w:hint="default" w:ascii="Times New Roman" w:hAnsi="Times New Roman" w:cs="Times New Roman"/>
                <w:color w:val="auto"/>
                <w:sz w:val="24"/>
                <w:u w:val="none"/>
                <w:lang w:eastAsia="zh-CN"/>
              </w:rPr>
              <w:t>，</w:t>
            </w:r>
            <w:r>
              <w:rPr>
                <w:rFonts w:hint="default" w:ascii="Times New Roman" w:hAnsi="Times New Roman" w:cs="Times New Roman"/>
                <w:color w:val="auto"/>
                <w:sz w:val="24"/>
                <w:u w:val="none"/>
              </w:rPr>
              <w:t>对周边影响较小。</w:t>
            </w:r>
          </w:p>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4、固体废物环境影响分析</w:t>
            </w:r>
          </w:p>
          <w:p>
            <w:pPr>
              <w:spacing w:line="360" w:lineRule="auto"/>
              <w:ind w:firstLine="480" w:firstLineChars="200"/>
              <w:rPr>
                <w:rFonts w:hint="default" w:ascii="Times New Roman" w:hAnsi="Times New Roman" w:cs="Times New Roman"/>
                <w:color w:val="auto"/>
                <w:u w:val="none"/>
              </w:rPr>
            </w:pPr>
            <w:r>
              <w:rPr>
                <w:rFonts w:hint="default" w:ascii="Times New Roman" w:hAnsi="Times New Roman" w:cs="Times New Roman"/>
                <w:color w:val="auto"/>
                <w:sz w:val="24"/>
                <w:u w:val="none"/>
              </w:rPr>
              <w:t>项目产生的固体废物主</w:t>
            </w:r>
            <w:r>
              <w:rPr>
                <w:rFonts w:hint="default" w:ascii="Times New Roman" w:hAnsi="Times New Roman" w:cs="Times New Roman"/>
                <w:bCs/>
                <w:color w:val="auto"/>
                <w:sz w:val="24"/>
                <w:szCs w:val="24"/>
                <w:u w:val="none"/>
              </w:rPr>
              <w:t>要为</w:t>
            </w:r>
            <w:r>
              <w:rPr>
                <w:rFonts w:hint="default" w:ascii="Times New Roman" w:hAnsi="Times New Roman" w:cs="Times New Roman"/>
                <w:bCs/>
                <w:color w:val="auto"/>
                <w:sz w:val="24"/>
                <w:szCs w:val="24"/>
                <w:u w:val="none"/>
                <w:lang w:val="en-US" w:eastAsia="zh-CN"/>
              </w:rPr>
              <w:t>边角料</w:t>
            </w:r>
            <w:r>
              <w:rPr>
                <w:rFonts w:hint="default" w:ascii="Times New Roman" w:hAnsi="Times New Roman" w:cs="Times New Roman"/>
                <w:bCs/>
                <w:color w:val="auto"/>
                <w:sz w:val="24"/>
                <w:szCs w:val="24"/>
                <w:u w:val="none"/>
              </w:rPr>
              <w:t>，废</w:t>
            </w:r>
            <w:r>
              <w:rPr>
                <w:rFonts w:hint="default" w:ascii="Times New Roman" w:hAnsi="Times New Roman" w:cs="Times New Roman"/>
                <w:bCs/>
                <w:color w:val="auto"/>
                <w:sz w:val="24"/>
                <w:szCs w:val="24"/>
                <w:u w:val="none"/>
                <w:lang w:val="en-US" w:eastAsia="zh-CN"/>
              </w:rPr>
              <w:t>冷</w:t>
            </w:r>
            <w:r>
              <w:rPr>
                <w:rFonts w:hint="default" w:ascii="Times New Roman" w:hAnsi="Times New Roman" w:cs="Times New Roman"/>
                <w:bCs/>
                <w:color w:val="auto"/>
                <w:sz w:val="24"/>
                <w:szCs w:val="24"/>
                <w:u w:val="none"/>
                <w:lang w:val="en-US" w:eastAsia="zh-CN"/>
              </w:rPr>
              <w:t>却</w:t>
            </w:r>
            <w:r>
              <w:rPr>
                <w:rFonts w:hint="default" w:ascii="Times New Roman" w:hAnsi="Times New Roman" w:cs="Times New Roman"/>
                <w:bCs/>
                <w:color w:val="auto"/>
                <w:sz w:val="24"/>
                <w:szCs w:val="24"/>
                <w:u w:val="none"/>
              </w:rPr>
              <w:t>液，废</w:t>
            </w:r>
            <w:r>
              <w:rPr>
                <w:rFonts w:hint="default" w:ascii="Times New Roman" w:hAnsi="Times New Roman" w:cs="Times New Roman"/>
                <w:bCs/>
                <w:color w:val="auto"/>
                <w:sz w:val="24"/>
                <w:szCs w:val="24"/>
                <w:u w:val="none"/>
                <w:lang w:val="en-US" w:eastAsia="zh-CN"/>
              </w:rPr>
              <w:t>液压</w:t>
            </w:r>
            <w:r>
              <w:rPr>
                <w:rFonts w:hint="default" w:ascii="Times New Roman" w:hAnsi="Times New Roman" w:cs="Times New Roman"/>
                <w:bCs/>
                <w:color w:val="auto"/>
                <w:sz w:val="24"/>
                <w:szCs w:val="24"/>
                <w:u w:val="none"/>
              </w:rPr>
              <w:t>油，</w:t>
            </w:r>
            <w:r>
              <w:rPr>
                <w:rFonts w:hint="default" w:ascii="Times New Roman" w:hAnsi="Times New Roman" w:cs="Times New Roman"/>
                <w:bCs/>
                <w:color w:val="auto"/>
                <w:sz w:val="24"/>
                <w:szCs w:val="24"/>
                <w:u w:val="none"/>
                <w:lang w:val="en-US" w:eastAsia="zh-CN"/>
              </w:rPr>
              <w:t>废</w:t>
            </w:r>
            <w:r>
              <w:rPr>
                <w:rFonts w:hint="default" w:ascii="Times New Roman" w:hAnsi="Times New Roman" w:cs="Times New Roman"/>
                <w:bCs/>
                <w:color w:val="auto"/>
                <w:sz w:val="24"/>
                <w:szCs w:val="24"/>
                <w:u w:val="none"/>
              </w:rPr>
              <w:t>包装桶，</w:t>
            </w:r>
            <w:r>
              <w:rPr>
                <w:rFonts w:hint="default" w:ascii="Times New Roman" w:hAnsi="Times New Roman" w:cs="Times New Roman"/>
                <w:bCs/>
                <w:color w:val="auto"/>
                <w:sz w:val="24"/>
                <w:szCs w:val="24"/>
                <w:u w:val="none"/>
                <w:lang w:val="en-US" w:eastAsia="zh-CN"/>
              </w:rPr>
              <w:t>除尘设施</w:t>
            </w:r>
            <w:r>
              <w:rPr>
                <w:rFonts w:hint="default" w:ascii="Times New Roman" w:hAnsi="Times New Roman" w:cs="Times New Roman"/>
                <w:bCs/>
                <w:color w:val="auto"/>
                <w:sz w:val="24"/>
                <w:szCs w:val="24"/>
                <w:u w:val="none"/>
                <w:lang w:val="en-US" w:eastAsia="zh-CN"/>
              </w:rPr>
              <w:t>收集粉尘</w:t>
            </w:r>
            <w:r>
              <w:rPr>
                <w:rFonts w:hint="default" w:ascii="Times New Roman" w:hAnsi="Times New Roman" w:cs="Times New Roman"/>
                <w:bCs/>
                <w:color w:val="auto"/>
                <w:sz w:val="24"/>
                <w:szCs w:val="24"/>
                <w:u w:val="none"/>
              </w:rPr>
              <w:t>，</w:t>
            </w:r>
            <w:r>
              <w:rPr>
                <w:rFonts w:hint="eastAsia" w:ascii="Times New Roman" w:hAnsi="Times New Roman" w:cs="Times New Roman"/>
                <w:bCs/>
                <w:color w:val="auto"/>
                <w:sz w:val="24"/>
                <w:szCs w:val="24"/>
                <w:u w:val="none"/>
                <w:lang w:val="en-US" w:eastAsia="zh-CN"/>
              </w:rPr>
              <w:t>废机油，废抹布手套，</w:t>
            </w:r>
            <w:r>
              <w:rPr>
                <w:rFonts w:hint="default" w:ascii="Times New Roman" w:hAnsi="Times New Roman" w:cs="Times New Roman"/>
                <w:bCs/>
                <w:color w:val="auto"/>
                <w:sz w:val="24"/>
                <w:szCs w:val="24"/>
                <w:u w:val="none"/>
              </w:rPr>
              <w:t>员工生活垃圾。</w:t>
            </w:r>
          </w:p>
          <w:p>
            <w:pPr>
              <w:pStyle w:val="8"/>
              <w:rPr>
                <w:rFonts w:hint="default" w:ascii="Times New Roman" w:hAnsi="Times New Roman" w:cs="Times New Roman"/>
                <w:color w:val="auto"/>
                <w:szCs w:val="24"/>
                <w:u w:val="none"/>
              </w:rPr>
            </w:pPr>
            <w:r>
              <w:rPr>
                <w:rFonts w:hint="default" w:ascii="Times New Roman" w:hAnsi="Times New Roman" w:cs="Times New Roman"/>
                <w:color w:val="auto"/>
                <w:sz w:val="24"/>
                <w:u w:val="none"/>
              </w:rPr>
              <w:t>（1）生活垃圾</w:t>
            </w:r>
          </w:p>
          <w:p>
            <w:pPr>
              <w:spacing w:line="360" w:lineRule="auto"/>
              <w:ind w:firstLine="480" w:firstLineChars="200"/>
              <w:rPr>
                <w:rFonts w:hint="default" w:ascii="Times New Roman" w:hAnsi="Times New Roman" w:cs="Times New Roman"/>
                <w:color w:val="auto"/>
                <w:sz w:val="24"/>
                <w:szCs w:val="21"/>
                <w:u w:val="none"/>
              </w:rPr>
            </w:pPr>
            <w:r>
              <w:rPr>
                <w:rFonts w:hint="default" w:ascii="Times New Roman" w:hAnsi="Times New Roman" w:cs="Times New Roman"/>
                <w:color w:val="auto"/>
                <w:sz w:val="24"/>
                <w:u w:val="none"/>
              </w:rPr>
              <w:t>项目</w:t>
            </w:r>
            <w:r>
              <w:rPr>
                <w:rFonts w:hint="default" w:ascii="Times New Roman" w:hAnsi="Times New Roman" w:cs="Times New Roman"/>
                <w:color w:val="auto"/>
                <w:sz w:val="24"/>
                <w:szCs w:val="22"/>
                <w:u w:val="none"/>
              </w:rPr>
              <w:t>生活垃圾</w:t>
            </w:r>
            <w:r>
              <w:rPr>
                <w:rFonts w:hint="default" w:ascii="Times New Roman" w:hAnsi="Times New Roman" w:cs="Times New Roman"/>
                <w:color w:val="auto"/>
                <w:sz w:val="24"/>
                <w:szCs w:val="21"/>
                <w:u w:val="none"/>
              </w:rPr>
              <w:t>交由环卫部门清运。</w:t>
            </w:r>
          </w:p>
          <w:p>
            <w:pPr>
              <w:spacing w:line="360" w:lineRule="auto"/>
              <w:ind w:firstLine="480" w:firstLineChars="200"/>
              <w:rPr>
                <w:rFonts w:hint="default" w:ascii="Times New Roman" w:hAnsi="Times New Roman" w:cs="Times New Roman"/>
                <w:color w:val="auto"/>
                <w:sz w:val="24"/>
                <w:szCs w:val="21"/>
                <w:u w:val="none"/>
              </w:rPr>
            </w:pPr>
            <w:r>
              <w:rPr>
                <w:rFonts w:hint="default" w:ascii="Times New Roman" w:hAnsi="Times New Roman" w:cs="Times New Roman"/>
                <w:color w:val="auto"/>
                <w:sz w:val="24"/>
                <w:szCs w:val="21"/>
                <w:u w:val="none"/>
              </w:rPr>
              <w:t>（2）一般工业固废</w:t>
            </w:r>
          </w:p>
          <w:p>
            <w:pPr>
              <w:spacing w:line="360" w:lineRule="auto"/>
              <w:ind w:firstLine="480" w:firstLineChars="200"/>
              <w:rPr>
                <w:rFonts w:hint="default" w:ascii="Times New Roman" w:hAnsi="Times New Roman" w:cs="Times New Roman"/>
                <w:color w:val="auto"/>
                <w:sz w:val="24"/>
                <w:szCs w:val="22"/>
                <w:u w:val="none"/>
              </w:rPr>
            </w:pPr>
            <w:r>
              <w:rPr>
                <w:rFonts w:hint="default" w:ascii="Times New Roman" w:hAnsi="Times New Roman" w:cs="Times New Roman"/>
                <w:color w:val="auto"/>
                <w:sz w:val="24"/>
                <w:u w:val="none"/>
              </w:rPr>
              <w:t>项目</w:t>
            </w:r>
            <w:r>
              <w:rPr>
                <w:rFonts w:hint="default" w:ascii="Times New Roman" w:hAnsi="Times New Roman" w:cs="Times New Roman"/>
                <w:bCs/>
                <w:color w:val="auto"/>
                <w:sz w:val="24"/>
                <w:szCs w:val="24"/>
                <w:u w:val="none"/>
                <w:lang w:val="en-US" w:eastAsia="zh-CN"/>
              </w:rPr>
              <w:t>边角料</w:t>
            </w:r>
            <w:r>
              <w:rPr>
                <w:rFonts w:hint="default" w:ascii="Times New Roman" w:hAnsi="Times New Roman" w:cs="Times New Roman"/>
                <w:bCs/>
                <w:color w:val="auto"/>
                <w:sz w:val="24"/>
                <w:szCs w:val="24"/>
                <w:u w:val="none"/>
              </w:rPr>
              <w:t>及</w:t>
            </w:r>
            <w:r>
              <w:rPr>
                <w:rFonts w:hint="default" w:ascii="Times New Roman" w:hAnsi="Times New Roman" w:cs="Times New Roman"/>
                <w:bCs/>
                <w:color w:val="auto"/>
                <w:sz w:val="24"/>
                <w:szCs w:val="24"/>
                <w:u w:val="none"/>
                <w:lang w:val="en-US" w:eastAsia="zh-CN"/>
              </w:rPr>
              <w:t>除尘设施收集粉尘</w:t>
            </w:r>
            <w:r>
              <w:rPr>
                <w:rFonts w:hint="default" w:ascii="Times New Roman" w:hAnsi="Times New Roman" w:cs="Times New Roman"/>
                <w:color w:val="auto"/>
                <w:sz w:val="24"/>
                <w:szCs w:val="22"/>
                <w:u w:val="none"/>
              </w:rPr>
              <w:t>收集后外卖资源回收单位</w:t>
            </w:r>
            <w:r>
              <w:rPr>
                <w:rFonts w:hint="default" w:ascii="Times New Roman" w:hAnsi="Times New Roman" w:cs="Times New Roman"/>
                <w:color w:val="auto"/>
                <w:sz w:val="24"/>
                <w:szCs w:val="21"/>
                <w:u w:val="none"/>
              </w:rPr>
              <w:t>。</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（3）危险废物</w:t>
            </w:r>
          </w:p>
          <w:p>
            <w:pPr>
              <w:spacing w:line="360" w:lineRule="auto"/>
              <w:ind w:firstLine="480" w:firstLineChars="200"/>
              <w:rPr>
                <w:rFonts w:hint="default" w:ascii="Times New Roman" w:hAnsi="Times New Roman" w:cs="Times New Roman"/>
                <w:color w:val="auto"/>
                <w:sz w:val="24"/>
                <w:szCs w:val="21"/>
                <w:u w:val="none"/>
              </w:rPr>
            </w:pPr>
            <w:r>
              <w:rPr>
                <w:rFonts w:hint="default" w:ascii="Times New Roman" w:hAnsi="Times New Roman" w:cs="Times New Roman"/>
                <w:color w:val="auto"/>
                <w:sz w:val="24"/>
                <w:u w:val="none"/>
              </w:rPr>
              <w:t>项目</w:t>
            </w:r>
            <w:r>
              <w:rPr>
                <w:rFonts w:hint="default" w:ascii="Times New Roman" w:hAnsi="Times New Roman" w:cs="Times New Roman"/>
                <w:bCs/>
                <w:color w:val="auto"/>
                <w:sz w:val="24"/>
                <w:szCs w:val="24"/>
                <w:u w:val="none"/>
              </w:rPr>
              <w:t>废</w:t>
            </w:r>
            <w:r>
              <w:rPr>
                <w:rFonts w:hint="default" w:ascii="Times New Roman" w:hAnsi="Times New Roman" w:cs="Times New Roman"/>
                <w:bCs/>
                <w:color w:val="auto"/>
                <w:sz w:val="24"/>
                <w:szCs w:val="24"/>
                <w:u w:val="none"/>
                <w:lang w:val="en-US" w:eastAsia="zh-CN"/>
              </w:rPr>
              <w:t>冷却</w:t>
            </w:r>
            <w:r>
              <w:rPr>
                <w:rFonts w:hint="default" w:ascii="Times New Roman" w:hAnsi="Times New Roman" w:cs="Times New Roman"/>
                <w:bCs/>
                <w:color w:val="auto"/>
                <w:sz w:val="24"/>
                <w:szCs w:val="24"/>
                <w:u w:val="none"/>
              </w:rPr>
              <w:t>液</w:t>
            </w:r>
            <w:r>
              <w:rPr>
                <w:rFonts w:hint="default" w:ascii="Times New Roman" w:hAnsi="Times New Roman" w:cs="Times New Roman"/>
                <w:bCs/>
                <w:color w:val="auto"/>
                <w:sz w:val="24"/>
                <w:szCs w:val="24"/>
                <w:u w:val="none"/>
                <w:lang w:eastAsia="zh-CN"/>
              </w:rPr>
              <w:t>、</w:t>
            </w:r>
            <w:r>
              <w:rPr>
                <w:rFonts w:hint="default" w:ascii="Times New Roman" w:hAnsi="Times New Roman" w:cs="Times New Roman"/>
                <w:bCs/>
                <w:color w:val="auto"/>
                <w:sz w:val="24"/>
                <w:szCs w:val="24"/>
                <w:u w:val="none"/>
              </w:rPr>
              <w:t>废</w:t>
            </w:r>
            <w:r>
              <w:rPr>
                <w:rFonts w:hint="default" w:ascii="Times New Roman" w:hAnsi="Times New Roman" w:cs="Times New Roman"/>
                <w:bCs/>
                <w:color w:val="auto"/>
                <w:sz w:val="24"/>
                <w:szCs w:val="24"/>
                <w:u w:val="none"/>
                <w:lang w:val="en-US" w:eastAsia="zh-CN"/>
              </w:rPr>
              <w:t>液压</w:t>
            </w:r>
            <w:r>
              <w:rPr>
                <w:rFonts w:hint="default" w:ascii="Times New Roman" w:hAnsi="Times New Roman" w:cs="Times New Roman"/>
                <w:bCs/>
                <w:color w:val="auto"/>
                <w:sz w:val="24"/>
                <w:szCs w:val="24"/>
                <w:u w:val="none"/>
              </w:rPr>
              <w:t>油</w:t>
            </w:r>
            <w:r>
              <w:rPr>
                <w:rFonts w:hint="default" w:ascii="Times New Roman" w:hAnsi="Times New Roman" w:cs="Times New Roman"/>
                <w:bCs/>
                <w:color w:val="auto"/>
                <w:sz w:val="24"/>
                <w:szCs w:val="24"/>
                <w:u w:val="none"/>
                <w:lang w:eastAsia="zh-CN"/>
              </w:rPr>
              <w:t>、</w:t>
            </w:r>
            <w:r>
              <w:rPr>
                <w:rFonts w:hint="default" w:ascii="Times New Roman" w:hAnsi="Times New Roman" w:cs="Times New Roman"/>
                <w:bCs/>
                <w:color w:val="auto"/>
                <w:sz w:val="24"/>
                <w:szCs w:val="24"/>
                <w:u w:val="none"/>
                <w:lang w:val="en-US" w:eastAsia="zh-CN"/>
              </w:rPr>
              <w:t>废</w:t>
            </w:r>
            <w:r>
              <w:rPr>
                <w:rFonts w:hint="default" w:ascii="Times New Roman" w:hAnsi="Times New Roman" w:cs="Times New Roman"/>
                <w:bCs/>
                <w:color w:val="auto"/>
                <w:sz w:val="24"/>
                <w:szCs w:val="24"/>
                <w:u w:val="none"/>
              </w:rPr>
              <w:t>包装桶</w:t>
            </w:r>
            <w:r>
              <w:rPr>
                <w:rFonts w:hint="eastAsia" w:ascii="Times New Roman" w:hAnsi="Times New Roman" w:cs="Times New Roman"/>
                <w:bCs/>
                <w:color w:val="auto"/>
                <w:sz w:val="24"/>
                <w:szCs w:val="24"/>
                <w:u w:val="none"/>
                <w:lang w:eastAsia="zh-CN"/>
              </w:rPr>
              <w:t>、</w:t>
            </w:r>
            <w:r>
              <w:rPr>
                <w:rFonts w:hint="eastAsia" w:ascii="Times New Roman" w:hAnsi="Times New Roman" w:cs="Times New Roman"/>
                <w:bCs/>
                <w:color w:val="auto"/>
                <w:sz w:val="24"/>
                <w:szCs w:val="24"/>
                <w:u w:val="none"/>
                <w:lang w:val="en-US" w:eastAsia="zh-CN"/>
              </w:rPr>
              <w:t>废机油，废抹布手套</w:t>
            </w:r>
            <w:r>
              <w:rPr>
                <w:rFonts w:hint="default" w:ascii="Times New Roman" w:hAnsi="Times New Roman" w:cs="Times New Roman"/>
                <w:color w:val="auto"/>
                <w:sz w:val="24"/>
                <w:u w:val="none"/>
              </w:rPr>
              <w:t>为危险废物，参照《国家危险废物名录》进行分类收集，交由具有相应危废资质的危废单位处理。</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建设单位拟建设5m</w:t>
            </w:r>
            <w:r>
              <w:rPr>
                <w:rFonts w:hint="default" w:ascii="Times New Roman" w:hAnsi="Times New Roman" w:cs="Times New Roman"/>
                <w:color w:val="auto"/>
                <w:sz w:val="24"/>
                <w:u w:val="none"/>
                <w:vertAlign w:val="superscript"/>
              </w:rPr>
              <w:t>2</w:t>
            </w:r>
            <w:r>
              <w:rPr>
                <w:rFonts w:hint="default" w:ascii="Times New Roman" w:hAnsi="Times New Roman" w:cs="Times New Roman"/>
                <w:color w:val="auto"/>
                <w:sz w:val="24"/>
                <w:u w:val="none"/>
              </w:rPr>
              <w:t>的危废暂存间，建设单位必须按照《危险废物贮存污染控制标准》（GB18597-2001）及修改单的要求建设危废暂存间，环评建议建设单位需按照以下要求建设危废暂存间。</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（1）危险废物贮存设施应建在易燃、易爆等危险品仓库、高压输电线路防护区域以外。</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（2）贮存场所地面须硬化处理，以防止渗漏和腐蚀。</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（3）必须有泄漏液体收集装置（收集沟及收集井，以收集渗滤液，防止外溢流失现象）、气体导出口及气体净化装置。设施内要有安全照明设施和观察窗口。</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（4）用以存放装载液体、半固体危险废物容器的地方，必须有耐腐蚀的硬化地面，且表面无裂隙。</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（5）应设计堵截泄漏的裙脚，地面与裙脚所围建的容积不低于堵截最大容器的最大储量或总储量的五分之一。</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（6）不相容的危险废物必须分开存放，并设有隔离间隔断。</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（7）装载危险废物的容器必须完好无损。</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（8）盛装危险废物的容器材质和衬里要与危险废物相容（不相互反应）。</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（9）装载液体、半固体危险废物的容器内须留足够空间，容器顶部与液体表面之间保留100mm以上的空间。</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（10）盛装危险废物的容器上必须粘贴符合《危险废物贮存污染控制标准》 附录A所示的标签。</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（11）基础必须防渗，防渗层为至少1米厚粘土层（渗透系数≤10-7厘米/秒），或2毫米厚高密度聚乙烯，或至少2毫米厚的其它人工材料，渗透系数≤10-10厘米/秒。</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（12）企业必须按照危废特性分类进行收集和贮存，不相容的危险废物不能堆放在一起。</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（13）衬里放在一个基础或底座上；衬里要能够覆盖危险废物或其溶出物可能涉及到的范围；衬里材料与堆放危险废物相容；在衬里上设计、建造浸出液收集清除系统。</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（14）危险废物堆要防风、防雨、防晒。</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（15）盛装在容器内的同类危险废物可以堆叠存放；每个堆间应留有搬运通道。</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16）危险废物产生者和危险废物贮存设施经营者均须作好危险废物情况的记录，记录上须注明危险废物的名称、来源、数量、特性和包装容器的类别、入库日期、存放库位、废物出库日期及接收单位名称。危险废物的记录和货单在危险废物回取后应继续保留三年。</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（17）危险废物贮存间需按照“双人双锁”制度管理。（两把钥匙分别由两个危险废物负责人管理，不得一人管理）</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（18）贮存危险废物不得超过一年，超过一年报环保部门审批。</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（19）贮存危险废物的设施、场所，须同时设置危险废物警告标志和危险废物标签并张贴在危险废物仓库门上或门两侧。</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（20）危险废物贮存设施周围应设置围墙或其它防护栅栏。</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（21）危险废物贮存设施应配备通讯设备、照明设施、安全防护服装及工具，并设有应急防护设施。</w:t>
            </w:r>
          </w:p>
          <w:p>
            <w:pPr>
              <w:pStyle w:val="3"/>
              <w:spacing w:line="480" w:lineRule="exact"/>
              <w:ind w:firstLine="480"/>
              <w:rPr>
                <w:rFonts w:hint="default" w:ascii="Times New Roman" w:hAnsi="Times New Roman" w:cs="Times New Roman"/>
                <w:color w:val="auto"/>
                <w:sz w:val="24"/>
                <w:u w:val="none"/>
              </w:rPr>
            </w:pPr>
            <w:r>
              <w:rPr>
                <w:rFonts w:hint="default" w:ascii="Times New Roman" w:hAnsi="Times New Roman" w:cs="Times New Roman"/>
                <w:color w:val="auto"/>
                <w:sz w:val="24"/>
                <w:u w:val="none"/>
              </w:rPr>
              <w:t>建设单位在严格采取以上固体废物治理措施后，只要建设单位加强管理、做好固体废物的暂存与及时转运，项目运营期产生的固体废物不会对周边环境造成影响。</w:t>
            </w:r>
          </w:p>
          <w:p>
            <w:pPr>
              <w:spacing w:line="500" w:lineRule="exact"/>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5、地下水影响分析</w:t>
            </w:r>
          </w:p>
          <w:p>
            <w:pPr>
              <w:spacing w:line="360" w:lineRule="auto"/>
              <w:ind w:firstLine="528"/>
              <w:rPr>
                <w:rFonts w:hint="default" w:ascii="Times New Roman" w:hAnsi="Times New Roman" w:cs="Times New Roman"/>
                <w:bCs/>
                <w:color w:val="auto"/>
                <w:sz w:val="24"/>
                <w:u w:val="none"/>
              </w:rPr>
            </w:pPr>
            <w:r>
              <w:rPr>
                <w:rFonts w:hint="default" w:ascii="Times New Roman" w:hAnsi="Times New Roman" w:cs="Times New Roman"/>
                <w:bCs/>
                <w:color w:val="auto"/>
                <w:sz w:val="24"/>
                <w:u w:val="none"/>
              </w:rPr>
              <w:t>根据HJ610-2016《环境影响评价技术导则—地下水环境》，建设项目地下水环境影响评价工作等级划分见下表。</w:t>
            </w:r>
          </w:p>
          <w:p>
            <w:pPr>
              <w:widowControl/>
              <w:ind w:firstLine="422"/>
              <w:jc w:val="center"/>
              <w:rPr>
                <w:rFonts w:hint="default" w:ascii="Times New Roman" w:hAnsi="Times New Roman" w:cs="Times New Roman"/>
                <w:b/>
                <w:color w:val="auto"/>
                <w:kern w:val="0"/>
                <w:sz w:val="21"/>
                <w:szCs w:val="21"/>
                <w:u w:val="none"/>
              </w:rPr>
            </w:pPr>
            <w:r>
              <w:rPr>
                <w:rFonts w:hint="default" w:ascii="Times New Roman" w:hAnsi="Times New Roman" w:cs="Times New Roman"/>
                <w:b/>
                <w:color w:val="auto"/>
                <w:kern w:val="0"/>
                <w:sz w:val="21"/>
                <w:szCs w:val="21"/>
                <w:u w:val="none"/>
              </w:rPr>
              <w:t>表3</w:t>
            </w:r>
            <w:r>
              <w:rPr>
                <w:rFonts w:hint="default" w:ascii="Times New Roman" w:hAnsi="Times New Roman" w:cs="Times New Roman"/>
                <w:b/>
                <w:color w:val="auto"/>
                <w:kern w:val="0"/>
                <w:sz w:val="21"/>
                <w:szCs w:val="21"/>
                <w:u w:val="none"/>
                <w:lang w:val="en-US" w:eastAsia="zh-CN"/>
              </w:rPr>
              <w:t>0</w:t>
            </w:r>
            <w:r>
              <w:rPr>
                <w:rFonts w:hint="default" w:ascii="Times New Roman" w:hAnsi="Times New Roman" w:cs="Times New Roman"/>
                <w:b/>
                <w:color w:val="auto"/>
                <w:kern w:val="0"/>
                <w:sz w:val="21"/>
                <w:szCs w:val="21"/>
                <w:u w:val="none"/>
              </w:rPr>
              <w:t xml:space="preserve">  地下水环境影响评价工作等级划分</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2151"/>
              <w:gridCol w:w="2151"/>
              <w:gridCol w:w="21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152"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项目类别</w:t>
                  </w:r>
                </w:p>
              </w:tc>
              <w:tc>
                <w:tcPr>
                  <w:tcW w:w="2151"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fldChar w:fldCharType="begin"/>
                  </w:r>
                  <w:r>
                    <w:rPr>
                      <w:rFonts w:hint="default" w:ascii="Times New Roman" w:hAnsi="Times New Roman" w:cs="Times New Roman"/>
                      <w:color w:val="auto"/>
                      <w:kern w:val="0"/>
                      <w:sz w:val="21"/>
                      <w:szCs w:val="21"/>
                      <w:u w:val="none"/>
                    </w:rPr>
                    <w:instrText xml:space="preserve"> = 1 \* ROMAN </w:instrText>
                  </w:r>
                  <w:r>
                    <w:rPr>
                      <w:rFonts w:hint="default" w:ascii="Times New Roman" w:hAnsi="Times New Roman" w:cs="Times New Roman"/>
                      <w:color w:val="auto"/>
                      <w:kern w:val="0"/>
                      <w:sz w:val="21"/>
                      <w:szCs w:val="21"/>
                      <w:u w:val="none"/>
                    </w:rPr>
                    <w:fldChar w:fldCharType="separate"/>
                  </w:r>
                  <w:r>
                    <w:rPr>
                      <w:rFonts w:hint="default" w:ascii="Times New Roman" w:hAnsi="Times New Roman" w:cs="Times New Roman"/>
                      <w:color w:val="auto"/>
                      <w:kern w:val="0"/>
                      <w:sz w:val="21"/>
                      <w:szCs w:val="21"/>
                      <w:u w:val="none"/>
                    </w:rPr>
                    <w:t>I</w:t>
                  </w:r>
                  <w:r>
                    <w:rPr>
                      <w:rFonts w:hint="default" w:ascii="Times New Roman" w:hAnsi="Times New Roman" w:cs="Times New Roman"/>
                      <w:color w:val="auto"/>
                      <w:kern w:val="0"/>
                      <w:sz w:val="21"/>
                      <w:szCs w:val="21"/>
                      <w:u w:val="none"/>
                    </w:rPr>
                    <w:fldChar w:fldCharType="end"/>
                  </w:r>
                  <w:r>
                    <w:rPr>
                      <w:rFonts w:hint="default" w:ascii="Times New Roman" w:hAnsi="Times New Roman" w:cs="Times New Roman"/>
                      <w:color w:val="auto"/>
                      <w:kern w:val="0"/>
                      <w:sz w:val="21"/>
                      <w:szCs w:val="21"/>
                      <w:u w:val="none"/>
                    </w:rPr>
                    <w:t>类项目</w:t>
                  </w:r>
                </w:p>
              </w:tc>
              <w:tc>
                <w:tcPr>
                  <w:tcW w:w="2151"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fldChar w:fldCharType="begin"/>
                  </w:r>
                  <w:r>
                    <w:rPr>
                      <w:rFonts w:hint="default" w:ascii="Times New Roman" w:hAnsi="Times New Roman" w:cs="Times New Roman"/>
                      <w:color w:val="auto"/>
                      <w:kern w:val="0"/>
                      <w:sz w:val="21"/>
                      <w:szCs w:val="21"/>
                      <w:u w:val="none"/>
                    </w:rPr>
                    <w:instrText xml:space="preserve"> = 2 \* ROMAN </w:instrText>
                  </w:r>
                  <w:r>
                    <w:rPr>
                      <w:rFonts w:hint="default" w:ascii="Times New Roman" w:hAnsi="Times New Roman" w:cs="Times New Roman"/>
                      <w:color w:val="auto"/>
                      <w:kern w:val="0"/>
                      <w:sz w:val="21"/>
                      <w:szCs w:val="21"/>
                      <w:u w:val="none"/>
                    </w:rPr>
                    <w:fldChar w:fldCharType="separate"/>
                  </w:r>
                  <w:r>
                    <w:rPr>
                      <w:rFonts w:hint="default" w:ascii="Times New Roman" w:hAnsi="Times New Roman" w:cs="Times New Roman"/>
                      <w:color w:val="auto"/>
                      <w:kern w:val="0"/>
                      <w:sz w:val="21"/>
                      <w:szCs w:val="21"/>
                      <w:u w:val="none"/>
                    </w:rPr>
                    <w:t>II</w:t>
                  </w:r>
                  <w:r>
                    <w:rPr>
                      <w:rFonts w:hint="default" w:ascii="Times New Roman" w:hAnsi="Times New Roman" w:cs="Times New Roman"/>
                      <w:color w:val="auto"/>
                      <w:kern w:val="0"/>
                      <w:sz w:val="21"/>
                      <w:szCs w:val="21"/>
                      <w:u w:val="none"/>
                    </w:rPr>
                    <w:fldChar w:fldCharType="end"/>
                  </w:r>
                  <w:r>
                    <w:rPr>
                      <w:rFonts w:hint="default" w:ascii="Times New Roman" w:hAnsi="Times New Roman" w:cs="Times New Roman"/>
                      <w:color w:val="auto"/>
                      <w:kern w:val="0"/>
                      <w:sz w:val="21"/>
                      <w:szCs w:val="21"/>
                      <w:u w:val="none"/>
                    </w:rPr>
                    <w:t>类项目</w:t>
                  </w:r>
                </w:p>
              </w:tc>
              <w:tc>
                <w:tcPr>
                  <w:tcW w:w="2151"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fldChar w:fldCharType="begin"/>
                  </w:r>
                  <w:r>
                    <w:rPr>
                      <w:rFonts w:hint="default" w:ascii="Times New Roman" w:hAnsi="Times New Roman" w:cs="Times New Roman"/>
                      <w:color w:val="auto"/>
                      <w:kern w:val="0"/>
                      <w:sz w:val="21"/>
                      <w:szCs w:val="21"/>
                      <w:u w:val="none"/>
                    </w:rPr>
                    <w:instrText xml:space="preserve"> = 3 \* ROMAN </w:instrText>
                  </w:r>
                  <w:r>
                    <w:rPr>
                      <w:rFonts w:hint="default" w:ascii="Times New Roman" w:hAnsi="Times New Roman" w:cs="Times New Roman"/>
                      <w:color w:val="auto"/>
                      <w:kern w:val="0"/>
                      <w:sz w:val="21"/>
                      <w:szCs w:val="21"/>
                      <w:u w:val="none"/>
                    </w:rPr>
                    <w:fldChar w:fldCharType="separate"/>
                  </w:r>
                  <w:r>
                    <w:rPr>
                      <w:rFonts w:hint="default" w:ascii="Times New Roman" w:hAnsi="Times New Roman" w:cs="Times New Roman"/>
                      <w:color w:val="auto"/>
                      <w:kern w:val="0"/>
                      <w:sz w:val="21"/>
                      <w:szCs w:val="21"/>
                      <w:u w:val="none"/>
                    </w:rPr>
                    <w:t>III</w:t>
                  </w:r>
                  <w:r>
                    <w:rPr>
                      <w:rFonts w:hint="default" w:ascii="Times New Roman" w:hAnsi="Times New Roman" w:cs="Times New Roman"/>
                      <w:color w:val="auto"/>
                      <w:kern w:val="0"/>
                      <w:sz w:val="21"/>
                      <w:szCs w:val="21"/>
                      <w:u w:val="none"/>
                    </w:rPr>
                    <w:fldChar w:fldCharType="end"/>
                  </w:r>
                  <w:r>
                    <w:rPr>
                      <w:rFonts w:hint="default" w:ascii="Times New Roman" w:hAnsi="Times New Roman" w:cs="Times New Roman"/>
                      <w:color w:val="auto"/>
                      <w:kern w:val="0"/>
                      <w:sz w:val="21"/>
                      <w:szCs w:val="21"/>
                      <w:u w:val="none"/>
                    </w:rPr>
                    <w:t>类项目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152"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敏感</w:t>
                  </w:r>
                </w:p>
              </w:tc>
              <w:tc>
                <w:tcPr>
                  <w:tcW w:w="2151"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一</w:t>
                  </w:r>
                </w:p>
              </w:tc>
              <w:tc>
                <w:tcPr>
                  <w:tcW w:w="2151"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一</w:t>
                  </w:r>
                </w:p>
              </w:tc>
              <w:tc>
                <w:tcPr>
                  <w:tcW w:w="2151"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152"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较敏感</w:t>
                  </w:r>
                </w:p>
              </w:tc>
              <w:tc>
                <w:tcPr>
                  <w:tcW w:w="2151"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一</w:t>
                  </w:r>
                </w:p>
              </w:tc>
              <w:tc>
                <w:tcPr>
                  <w:tcW w:w="2151"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二</w:t>
                  </w:r>
                </w:p>
              </w:tc>
              <w:tc>
                <w:tcPr>
                  <w:tcW w:w="2151"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152"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不敏感</w:t>
                  </w:r>
                </w:p>
              </w:tc>
              <w:tc>
                <w:tcPr>
                  <w:tcW w:w="2151"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二</w:t>
                  </w:r>
                </w:p>
              </w:tc>
              <w:tc>
                <w:tcPr>
                  <w:tcW w:w="2151"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三</w:t>
                  </w:r>
                </w:p>
              </w:tc>
              <w:tc>
                <w:tcPr>
                  <w:tcW w:w="2151" w:type="dxa"/>
                  <w:noWrap w:val="0"/>
                  <w:vAlign w:val="top"/>
                </w:tcPr>
                <w:p>
                  <w:pPr>
                    <w:widowControl/>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三</w:t>
                  </w:r>
                </w:p>
              </w:tc>
            </w:tr>
          </w:tbl>
          <w:p>
            <w:pPr>
              <w:spacing w:line="360" w:lineRule="auto"/>
              <w:ind w:firstLine="528"/>
              <w:rPr>
                <w:rFonts w:hint="default" w:ascii="Times New Roman" w:hAnsi="Times New Roman" w:cs="Times New Roman"/>
                <w:bCs/>
                <w:color w:val="auto"/>
                <w:sz w:val="24"/>
                <w:u w:val="none"/>
              </w:rPr>
            </w:pPr>
            <w:r>
              <w:rPr>
                <w:rFonts w:hint="default" w:ascii="Times New Roman" w:hAnsi="Times New Roman" w:cs="Times New Roman"/>
                <w:bCs/>
                <w:color w:val="auto"/>
                <w:sz w:val="24"/>
                <w:u w:val="none"/>
              </w:rPr>
              <w:t>对照HJ610-2016《环境影响评价技术导则—地下水环境》附录A，本项目属于“K机械电子”第71项“通用、专用设备制造及维修”中的其他类，编制环境影响报告表，地下水环境影响评价类别为</w:t>
            </w:r>
            <w:r>
              <w:rPr>
                <w:rFonts w:hint="default" w:ascii="Times New Roman" w:hAnsi="Times New Roman" w:cs="Times New Roman"/>
                <w:bCs/>
                <w:color w:val="auto"/>
                <w:sz w:val="24"/>
                <w:u w:val="none"/>
              </w:rPr>
              <w:fldChar w:fldCharType="begin"/>
            </w:r>
            <w:r>
              <w:rPr>
                <w:rFonts w:hint="default" w:ascii="Times New Roman" w:hAnsi="Times New Roman" w:cs="Times New Roman"/>
                <w:bCs/>
                <w:color w:val="auto"/>
                <w:sz w:val="24"/>
                <w:u w:val="none"/>
              </w:rPr>
              <w:instrText xml:space="preserve"> = 4 \* ROMAN </w:instrText>
            </w:r>
            <w:r>
              <w:rPr>
                <w:rFonts w:hint="default" w:ascii="Times New Roman" w:hAnsi="Times New Roman" w:cs="Times New Roman"/>
                <w:bCs/>
                <w:color w:val="auto"/>
                <w:sz w:val="24"/>
                <w:u w:val="none"/>
              </w:rPr>
              <w:fldChar w:fldCharType="separate"/>
            </w:r>
            <w:r>
              <w:rPr>
                <w:rFonts w:hint="default" w:ascii="Times New Roman" w:hAnsi="Times New Roman" w:cs="Times New Roman"/>
                <w:bCs/>
                <w:color w:val="auto"/>
                <w:sz w:val="24"/>
                <w:u w:val="none"/>
              </w:rPr>
              <w:t>IV</w:t>
            </w:r>
            <w:r>
              <w:rPr>
                <w:rFonts w:hint="default" w:ascii="Times New Roman" w:hAnsi="Times New Roman" w:cs="Times New Roman"/>
                <w:bCs/>
                <w:color w:val="auto"/>
                <w:sz w:val="24"/>
                <w:u w:val="none"/>
              </w:rPr>
              <w:fldChar w:fldCharType="end"/>
            </w:r>
            <w:r>
              <w:rPr>
                <w:rFonts w:hint="default" w:ascii="Times New Roman" w:hAnsi="Times New Roman" w:cs="Times New Roman"/>
                <w:bCs/>
                <w:color w:val="auto"/>
                <w:sz w:val="24"/>
                <w:u w:val="none"/>
              </w:rPr>
              <w:t>类。因此，本环评确定最终地下水环境影响可不进行评价。</w:t>
            </w:r>
          </w:p>
          <w:p>
            <w:pPr>
              <w:adjustRightInd w:val="0"/>
              <w:snapToGrid w:val="0"/>
              <w:spacing w:line="360" w:lineRule="auto"/>
              <w:rPr>
                <w:rFonts w:hint="default" w:ascii="Times New Roman" w:hAnsi="Times New Roman" w:cs="Times New Roman"/>
                <w:b/>
                <w:bCs/>
                <w:color w:val="auto"/>
                <w:sz w:val="24"/>
                <w:u w:val="none"/>
              </w:rPr>
            </w:pPr>
            <w:r>
              <w:rPr>
                <w:rFonts w:hint="default" w:ascii="Times New Roman" w:hAnsi="Times New Roman" w:cs="Times New Roman"/>
                <w:b/>
                <w:bCs/>
                <w:color w:val="auto"/>
                <w:sz w:val="24"/>
                <w:u w:val="none"/>
              </w:rPr>
              <w:t>6、土壤影响分析</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根据《环境影响评价技术导则 土壤环境（试行）》（HJ964-2018），污染影响型项目评价等级是根据土壤环境影响评价项目类别、占地规模与敏感程度进行划分，具体如下：</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（1）占地规模</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项目占地</w:t>
            </w:r>
            <w:r>
              <w:rPr>
                <w:rFonts w:hint="default" w:ascii="Times New Roman" w:hAnsi="Times New Roman" w:cs="Times New Roman"/>
                <w:color w:val="auto"/>
                <w:sz w:val="24"/>
                <w:u w:val="none"/>
                <w:lang w:val="en-US" w:eastAsia="zh-CN"/>
              </w:rPr>
              <w:t>6303.49</w:t>
            </w:r>
            <w:r>
              <w:rPr>
                <w:rFonts w:hint="default" w:ascii="Times New Roman" w:hAnsi="Times New Roman" w:cs="Times New Roman"/>
                <w:color w:val="auto"/>
                <w:sz w:val="24"/>
                <w:u w:val="none"/>
              </w:rPr>
              <w:t>m</w:t>
            </w:r>
            <w:r>
              <w:rPr>
                <w:rFonts w:hint="default" w:ascii="Times New Roman" w:hAnsi="Times New Roman" w:cs="Times New Roman"/>
                <w:color w:val="auto"/>
                <w:sz w:val="24"/>
                <w:u w:val="none"/>
                <w:vertAlign w:val="superscript"/>
              </w:rPr>
              <w:t>2</w:t>
            </w:r>
            <w:r>
              <w:rPr>
                <w:rFonts w:hint="default" w:ascii="Times New Roman" w:hAnsi="Times New Roman" w:cs="Times New Roman"/>
                <w:color w:val="auto"/>
                <w:sz w:val="24"/>
                <w:u w:val="none"/>
              </w:rPr>
              <w:t>，小于5 hm</w:t>
            </w:r>
            <w:r>
              <w:rPr>
                <w:rFonts w:hint="default" w:ascii="Times New Roman" w:hAnsi="Times New Roman" w:cs="Times New Roman"/>
                <w:color w:val="auto"/>
                <w:sz w:val="24"/>
                <w:u w:val="none"/>
                <w:vertAlign w:val="superscript"/>
              </w:rPr>
              <w:t>2</w:t>
            </w:r>
            <w:r>
              <w:rPr>
                <w:rFonts w:hint="default" w:ascii="Times New Roman" w:hAnsi="Times New Roman" w:cs="Times New Roman"/>
                <w:color w:val="auto"/>
                <w:sz w:val="24"/>
                <w:u w:val="none"/>
              </w:rPr>
              <w:t>，项目用地规模为小型。</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（2）敏感程度</w:t>
            </w:r>
          </w:p>
          <w:p>
            <w:pPr>
              <w:spacing w:line="360" w:lineRule="auto"/>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表3</w:t>
            </w:r>
            <w:r>
              <w:rPr>
                <w:rFonts w:hint="default" w:ascii="Times New Roman" w:hAnsi="Times New Roman" w:cs="Times New Roman"/>
                <w:b/>
                <w:color w:val="auto"/>
                <w:sz w:val="21"/>
                <w:szCs w:val="21"/>
                <w:u w:val="none"/>
                <w:lang w:val="en-US" w:eastAsia="zh-CN"/>
              </w:rPr>
              <w:t>1</w:t>
            </w:r>
            <w:r>
              <w:rPr>
                <w:rFonts w:hint="default" w:ascii="Times New Roman" w:hAnsi="Times New Roman" w:cs="Times New Roman"/>
                <w:b/>
                <w:color w:val="auto"/>
                <w:sz w:val="21"/>
                <w:szCs w:val="21"/>
                <w:u w:val="none"/>
              </w:rPr>
              <w:t xml:space="preserve">  污染影响型敏感程度分级表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411"/>
              <w:gridCol w:w="7249"/>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1411" w:type="dxa"/>
                  <w:noWrap w:val="0"/>
                  <w:vAlign w:val="center"/>
                </w:tcPr>
                <w:p>
                  <w:pPr>
                    <w:pStyle w:val="8"/>
                    <w:ind w:firstLine="0"/>
                    <w:jc w:val="center"/>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敏感程度</w:t>
                  </w:r>
                </w:p>
              </w:tc>
              <w:tc>
                <w:tcPr>
                  <w:tcW w:w="7249" w:type="dxa"/>
                  <w:noWrap w:val="0"/>
                  <w:vAlign w:val="center"/>
                </w:tcPr>
                <w:p>
                  <w:pPr>
                    <w:pStyle w:val="8"/>
                    <w:ind w:firstLine="0"/>
                    <w:jc w:val="center"/>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判断依据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1411" w:type="dxa"/>
                  <w:noWrap w:val="0"/>
                  <w:vAlign w:val="center"/>
                </w:tcPr>
                <w:p>
                  <w:pPr>
                    <w:pStyle w:val="8"/>
                    <w:ind w:firstLine="0"/>
                    <w:jc w:val="center"/>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敏感</w:t>
                  </w:r>
                </w:p>
              </w:tc>
              <w:tc>
                <w:tcPr>
                  <w:tcW w:w="7249" w:type="dxa"/>
                  <w:noWrap w:val="0"/>
                  <w:vAlign w:val="center"/>
                </w:tcPr>
                <w:p>
                  <w:pPr>
                    <w:pStyle w:val="8"/>
                    <w:ind w:firstLine="0"/>
                    <w:jc w:val="center"/>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建设项目周边存在耕地、园地、牧草地、饮用水源地或居民区、学校、医院、疗养院、养老院等土壤环境敏感目标的</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1411" w:type="dxa"/>
                  <w:noWrap w:val="0"/>
                  <w:vAlign w:val="center"/>
                </w:tcPr>
                <w:p>
                  <w:pPr>
                    <w:pStyle w:val="8"/>
                    <w:ind w:firstLine="0"/>
                    <w:jc w:val="center"/>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较敏感</w:t>
                  </w:r>
                </w:p>
              </w:tc>
              <w:tc>
                <w:tcPr>
                  <w:tcW w:w="7249" w:type="dxa"/>
                  <w:noWrap w:val="0"/>
                  <w:vAlign w:val="center"/>
                </w:tcPr>
                <w:p>
                  <w:pPr>
                    <w:pStyle w:val="8"/>
                    <w:ind w:firstLine="0"/>
                    <w:jc w:val="center"/>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建设项目周边存在其他土壤环境敏感目标的</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1411" w:type="dxa"/>
                  <w:noWrap w:val="0"/>
                  <w:vAlign w:val="center"/>
                </w:tcPr>
                <w:p>
                  <w:pPr>
                    <w:pStyle w:val="8"/>
                    <w:ind w:firstLine="0"/>
                    <w:jc w:val="center"/>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不敏感</w:t>
                  </w:r>
                </w:p>
              </w:tc>
              <w:tc>
                <w:tcPr>
                  <w:tcW w:w="7249" w:type="dxa"/>
                  <w:noWrap w:val="0"/>
                  <w:vAlign w:val="center"/>
                </w:tcPr>
                <w:p>
                  <w:pPr>
                    <w:pStyle w:val="8"/>
                    <w:ind w:firstLine="0"/>
                    <w:jc w:val="center"/>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其他情况</w:t>
                  </w:r>
                </w:p>
              </w:tc>
            </w:tr>
          </w:tbl>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本项目周边均为机加工企业，无土壤环境敏感目标，因此，项目所在地的敏感程度为不敏感。</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（3）项目类别</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根据《环境影响评价技术导则 土壤环境（试行）》（HJ964-2018）附录A：“土壤环境影响评价项目类别”，如下表：</w:t>
            </w:r>
          </w:p>
          <w:p>
            <w:pPr>
              <w:jc w:val="center"/>
              <w:rPr>
                <w:rFonts w:hint="default" w:ascii="Times New Roman" w:hAnsi="Times New Roman" w:cs="Times New Roman"/>
                <w:b/>
                <w:bCs/>
                <w:color w:val="auto"/>
                <w:sz w:val="21"/>
                <w:u w:val="none"/>
              </w:rPr>
            </w:pPr>
            <w:r>
              <w:rPr>
                <w:rFonts w:hint="default" w:ascii="Times New Roman" w:hAnsi="Times New Roman" w:cs="Times New Roman"/>
                <w:b/>
                <w:bCs/>
                <w:color w:val="auto"/>
                <w:sz w:val="21"/>
                <w:u w:val="none"/>
              </w:rPr>
              <w:t>表3</w:t>
            </w:r>
            <w:r>
              <w:rPr>
                <w:rFonts w:hint="default" w:ascii="Times New Roman" w:hAnsi="Times New Roman" w:cs="Times New Roman"/>
                <w:b/>
                <w:bCs/>
                <w:color w:val="auto"/>
                <w:sz w:val="21"/>
                <w:u w:val="none"/>
                <w:lang w:val="en-US" w:eastAsia="zh-CN"/>
              </w:rPr>
              <w:t>2</w:t>
            </w:r>
            <w:r>
              <w:rPr>
                <w:rFonts w:hint="default" w:ascii="Times New Roman" w:hAnsi="Times New Roman" w:cs="Times New Roman"/>
                <w:b/>
                <w:bCs/>
                <w:color w:val="auto"/>
                <w:sz w:val="21"/>
                <w:u w:val="none"/>
              </w:rPr>
              <w:t xml:space="preserve"> 土壤环境影响评价项目类别表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2414"/>
              <w:gridCol w:w="983"/>
              <w:gridCol w:w="980"/>
              <w:gridCol w:w="734"/>
              <w:gridCol w:w="2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459" w:type="dxa"/>
                  <w:vMerge w:val="restart"/>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行业类别</w:t>
                  </w:r>
                </w:p>
              </w:tc>
              <w:tc>
                <w:tcPr>
                  <w:tcW w:w="5111" w:type="dxa"/>
                  <w:gridSpan w:val="4"/>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项目类别</w:t>
                  </w:r>
                </w:p>
              </w:tc>
              <w:tc>
                <w:tcPr>
                  <w:tcW w:w="2186" w:type="dxa"/>
                  <w:vMerge w:val="restart"/>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项目情况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459" w:type="dxa"/>
                  <w:vMerge w:val="continue"/>
                  <w:noWrap w:val="0"/>
                  <w:vAlign w:val="center"/>
                </w:tcPr>
                <w:p>
                  <w:pPr>
                    <w:jc w:val="center"/>
                    <w:rPr>
                      <w:rFonts w:hint="default" w:ascii="Times New Roman" w:hAnsi="Times New Roman" w:cs="Times New Roman"/>
                      <w:color w:val="auto"/>
                      <w:sz w:val="21"/>
                      <w:szCs w:val="21"/>
                      <w:u w:val="none"/>
                    </w:rPr>
                  </w:pPr>
                </w:p>
              </w:tc>
              <w:tc>
                <w:tcPr>
                  <w:tcW w:w="2414"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Ⅰ类</w:t>
                  </w:r>
                </w:p>
              </w:tc>
              <w:tc>
                <w:tcPr>
                  <w:tcW w:w="98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Ⅱ类</w:t>
                  </w:r>
                </w:p>
              </w:tc>
              <w:tc>
                <w:tcPr>
                  <w:tcW w:w="98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Ⅲ类</w:t>
                  </w:r>
                </w:p>
              </w:tc>
              <w:tc>
                <w:tcPr>
                  <w:tcW w:w="734"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Ⅳ类</w:t>
                  </w:r>
                </w:p>
              </w:tc>
              <w:tc>
                <w:tcPr>
                  <w:tcW w:w="2186" w:type="dxa"/>
                  <w:vMerge w:val="continue"/>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3" w:hRule="atLeast"/>
                <w:jc w:val="center"/>
              </w:trPr>
              <w:tc>
                <w:tcPr>
                  <w:tcW w:w="1459" w:type="dxa"/>
                  <w:noWrap w:val="0"/>
                  <w:vAlign w:val="center"/>
                </w:tcPr>
                <w:p>
                  <w:pPr>
                    <w:autoSpaceDE w:val="0"/>
                    <w:autoSpaceDN w:val="0"/>
                    <w:adjustRightIn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rPr>
                    <w:t>设备制造、金属制造、汽车制造及其他用品制造</w:t>
                  </w:r>
                </w:p>
              </w:tc>
              <w:tc>
                <w:tcPr>
                  <w:tcW w:w="2414"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有电镀工艺的；金属表面处理及热处理加工的；使用有机涂层的（喷粉、喷塑、电泳除外）；有钝化工艺的热镀锌</w:t>
                  </w:r>
                </w:p>
              </w:tc>
              <w:tc>
                <w:tcPr>
                  <w:tcW w:w="983" w:type="dxa"/>
                  <w:noWrap w:val="0"/>
                  <w:vAlign w:val="center"/>
                </w:tcPr>
                <w:p>
                  <w:pPr>
                    <w:autoSpaceDE w:val="0"/>
                    <w:autoSpaceDN w:val="0"/>
                    <w:adjustRightIn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rPr>
                    <w:t>有化学处理工艺的</w:t>
                  </w:r>
                </w:p>
              </w:tc>
              <w:tc>
                <w:tcPr>
                  <w:tcW w:w="980" w:type="dxa"/>
                  <w:noWrap w:val="0"/>
                  <w:vAlign w:val="center"/>
                </w:tcPr>
                <w:p>
                  <w:pPr>
                    <w:autoSpaceDE w:val="0"/>
                    <w:autoSpaceDN w:val="0"/>
                    <w:adjustRightIn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rPr>
                    <w:t>其他</w:t>
                  </w:r>
                </w:p>
              </w:tc>
              <w:tc>
                <w:tcPr>
                  <w:tcW w:w="734" w:type="dxa"/>
                  <w:noWrap w:val="0"/>
                  <w:vAlign w:val="center"/>
                </w:tcPr>
                <w:p>
                  <w:pPr>
                    <w:jc w:val="center"/>
                    <w:rPr>
                      <w:rFonts w:hint="default" w:ascii="Times New Roman" w:hAnsi="Times New Roman" w:cs="Times New Roman"/>
                      <w:color w:val="auto"/>
                      <w:sz w:val="21"/>
                      <w:szCs w:val="21"/>
                      <w:u w:val="none"/>
                    </w:rPr>
                  </w:pPr>
                </w:p>
              </w:tc>
              <w:tc>
                <w:tcPr>
                  <w:tcW w:w="2186"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项目不涉及电镀工艺、金属表面处理及热处理加工、使用有机涂层的（喷粉、喷塑、电泳除外）、有钝化工艺的热镀锌；不涉及化学处理工艺，</w:t>
                  </w:r>
                  <w:r>
                    <w:rPr>
                      <w:rFonts w:hint="default" w:ascii="Times New Roman" w:hAnsi="Times New Roman" w:cs="Times New Roman"/>
                      <w:color w:val="auto"/>
                      <w:kern w:val="0"/>
                      <w:sz w:val="21"/>
                      <w:szCs w:val="21"/>
                      <w:u w:val="none"/>
                    </w:rPr>
                    <w:t>故项目为</w:t>
                  </w:r>
                  <w:r>
                    <w:rPr>
                      <w:rFonts w:hint="default" w:ascii="Times New Roman" w:hAnsi="Times New Roman" w:cs="Times New Roman"/>
                      <w:color w:val="auto"/>
                      <w:sz w:val="21"/>
                      <w:szCs w:val="21"/>
                      <w:u w:val="none"/>
                    </w:rPr>
                    <w:t>Ⅲ类项目</w:t>
                  </w:r>
                </w:p>
              </w:tc>
            </w:tr>
          </w:tbl>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（4）评价等级</w:t>
            </w:r>
          </w:p>
          <w:p>
            <w:pPr>
              <w:jc w:val="center"/>
              <w:rPr>
                <w:rFonts w:hint="default" w:ascii="Times New Roman" w:hAnsi="Times New Roman" w:cs="Times New Roman"/>
                <w:b/>
                <w:bCs/>
                <w:color w:val="auto"/>
                <w:sz w:val="21"/>
                <w:u w:val="none"/>
              </w:rPr>
            </w:pPr>
            <w:r>
              <w:rPr>
                <w:rFonts w:hint="default" w:ascii="Times New Roman" w:hAnsi="Times New Roman" w:cs="Times New Roman"/>
                <w:b/>
                <w:bCs/>
                <w:color w:val="auto"/>
                <w:sz w:val="21"/>
                <w:u w:val="none"/>
              </w:rPr>
              <w:t>表3</w:t>
            </w:r>
            <w:r>
              <w:rPr>
                <w:rFonts w:hint="default" w:ascii="Times New Roman" w:hAnsi="Times New Roman" w:cs="Times New Roman"/>
                <w:b/>
                <w:bCs/>
                <w:color w:val="auto"/>
                <w:sz w:val="21"/>
                <w:u w:val="none"/>
                <w:lang w:val="en-US" w:eastAsia="zh-CN"/>
              </w:rPr>
              <w:t>3</w:t>
            </w:r>
            <w:r>
              <w:rPr>
                <w:rFonts w:hint="default" w:ascii="Times New Roman" w:hAnsi="Times New Roman" w:cs="Times New Roman"/>
                <w:b/>
                <w:bCs/>
                <w:color w:val="auto"/>
                <w:sz w:val="21"/>
                <w:u w:val="none"/>
              </w:rPr>
              <w:t xml:space="preserve"> 污染影响型评价工作等级划分表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809"/>
              <w:gridCol w:w="808"/>
              <w:gridCol w:w="810"/>
              <w:gridCol w:w="810"/>
              <w:gridCol w:w="810"/>
              <w:gridCol w:w="810"/>
              <w:gridCol w:w="809"/>
              <w:gridCol w:w="810"/>
              <w:gridCol w:w="8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16" w:type="dxa"/>
                  <w:vMerge w:val="restart"/>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占地规模评价工作等级敏感程度</w:t>
                  </w:r>
                </w:p>
              </w:tc>
              <w:tc>
                <w:tcPr>
                  <w:tcW w:w="2427" w:type="dxa"/>
                  <w:gridSpan w:val="3"/>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Ⅰ类</w:t>
                  </w:r>
                </w:p>
              </w:tc>
              <w:tc>
                <w:tcPr>
                  <w:tcW w:w="2430" w:type="dxa"/>
                  <w:gridSpan w:val="3"/>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Ⅱ类</w:t>
                  </w:r>
                </w:p>
              </w:tc>
              <w:tc>
                <w:tcPr>
                  <w:tcW w:w="2431" w:type="dxa"/>
                  <w:gridSpan w:val="3"/>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516" w:type="dxa"/>
                  <w:vMerge w:val="continue"/>
                  <w:noWrap w:val="0"/>
                  <w:vAlign w:val="top"/>
                </w:tcPr>
                <w:p>
                  <w:pPr>
                    <w:jc w:val="center"/>
                    <w:rPr>
                      <w:rFonts w:hint="default" w:ascii="Times New Roman" w:hAnsi="Times New Roman" w:cs="Times New Roman"/>
                      <w:color w:val="auto"/>
                      <w:sz w:val="21"/>
                      <w:szCs w:val="21"/>
                      <w:u w:val="none"/>
                    </w:rPr>
                  </w:pPr>
                </w:p>
              </w:tc>
              <w:tc>
                <w:tcPr>
                  <w:tcW w:w="809"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大</w:t>
                  </w:r>
                </w:p>
              </w:tc>
              <w:tc>
                <w:tcPr>
                  <w:tcW w:w="808"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中</w:t>
                  </w:r>
                </w:p>
              </w:tc>
              <w:tc>
                <w:tcPr>
                  <w:tcW w:w="81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小</w:t>
                  </w:r>
                </w:p>
              </w:tc>
              <w:tc>
                <w:tcPr>
                  <w:tcW w:w="81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大</w:t>
                  </w:r>
                </w:p>
              </w:tc>
              <w:tc>
                <w:tcPr>
                  <w:tcW w:w="81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中</w:t>
                  </w:r>
                </w:p>
              </w:tc>
              <w:tc>
                <w:tcPr>
                  <w:tcW w:w="81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小</w:t>
                  </w:r>
                </w:p>
              </w:tc>
              <w:tc>
                <w:tcPr>
                  <w:tcW w:w="809"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大</w:t>
                  </w:r>
                </w:p>
              </w:tc>
              <w:tc>
                <w:tcPr>
                  <w:tcW w:w="81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中</w:t>
                  </w:r>
                </w:p>
              </w:tc>
              <w:tc>
                <w:tcPr>
                  <w:tcW w:w="81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16"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敏感</w:t>
                  </w:r>
                </w:p>
              </w:tc>
              <w:tc>
                <w:tcPr>
                  <w:tcW w:w="809"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一级</w:t>
                  </w:r>
                </w:p>
              </w:tc>
              <w:tc>
                <w:tcPr>
                  <w:tcW w:w="808"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二级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二级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二级</w:t>
                  </w:r>
                </w:p>
              </w:tc>
              <w:tc>
                <w:tcPr>
                  <w:tcW w:w="809"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三级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三级</w:t>
                  </w:r>
                </w:p>
              </w:tc>
              <w:tc>
                <w:tcPr>
                  <w:tcW w:w="812"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16"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较敏感</w:t>
                  </w:r>
                </w:p>
              </w:tc>
              <w:tc>
                <w:tcPr>
                  <w:tcW w:w="809"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一级</w:t>
                  </w:r>
                </w:p>
              </w:tc>
              <w:tc>
                <w:tcPr>
                  <w:tcW w:w="808"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二级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二级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二级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三级</w:t>
                  </w:r>
                </w:p>
              </w:tc>
              <w:tc>
                <w:tcPr>
                  <w:tcW w:w="809"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三级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三级</w:t>
                  </w:r>
                </w:p>
              </w:tc>
              <w:tc>
                <w:tcPr>
                  <w:tcW w:w="812"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516"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不敏感</w:t>
                  </w:r>
                </w:p>
              </w:tc>
              <w:tc>
                <w:tcPr>
                  <w:tcW w:w="809"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一级</w:t>
                  </w:r>
                </w:p>
              </w:tc>
              <w:tc>
                <w:tcPr>
                  <w:tcW w:w="808"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二级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二级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二级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三级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三级</w:t>
                  </w:r>
                </w:p>
              </w:tc>
              <w:tc>
                <w:tcPr>
                  <w:tcW w:w="809"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三级</w:t>
                  </w:r>
                </w:p>
              </w:tc>
              <w:tc>
                <w:tcPr>
                  <w:tcW w:w="810"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c>
                <w:tcPr>
                  <w:tcW w:w="812" w:type="dxa"/>
                  <w:noWrap w:val="0"/>
                  <w:vAlign w:val="top"/>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804" w:type="dxa"/>
                  <w:gridSpan w:val="10"/>
                  <w:noWrap w:val="0"/>
                  <w:vAlign w:val="top"/>
                </w:tcPr>
                <w:p>
                  <w:pPr>
                    <w:jc w:val="left"/>
                    <w:rPr>
                      <w:rFonts w:hint="default" w:ascii="Times New Roman" w:hAnsi="Times New Roman" w:cs="Times New Roman"/>
                      <w:color w:val="auto"/>
                      <w:sz w:val="21"/>
                      <w:szCs w:val="21"/>
                      <w:u w:val="none"/>
                    </w:rPr>
                  </w:pPr>
                  <w:r>
                    <w:rPr>
                      <w:rFonts w:hint="default" w:ascii="Times New Roman" w:hAnsi="Times New Roman" w:cs="Times New Roman"/>
                      <w:color w:val="auto"/>
                      <w:kern w:val="0"/>
                      <w:sz w:val="21"/>
                      <w:szCs w:val="21"/>
                      <w:u w:val="none"/>
                    </w:rPr>
                    <w:t>注：“-”表示可不开展土壤环境影响评价工作。</w:t>
                  </w:r>
                </w:p>
              </w:tc>
            </w:tr>
          </w:tbl>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根据项目情况，项目占地规格为小型，敏感程度为不敏感，项目类别为Ⅲ类，因此，项目未列入评价工作等级中，可不开展土壤环境影响评价工作。</w:t>
            </w:r>
          </w:p>
          <w:p>
            <w:pPr>
              <w:spacing w:line="500" w:lineRule="exact"/>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7、风险事故分析</w:t>
            </w:r>
          </w:p>
          <w:p>
            <w:pPr>
              <w:adjustRightInd w:val="0"/>
              <w:snapToGrid w:val="0"/>
              <w:spacing w:line="360" w:lineRule="auto"/>
              <w:ind w:firstLine="480" w:firstLineChars="200"/>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（1）评价依据</w:t>
            </w:r>
          </w:p>
          <w:p>
            <w:pPr>
              <w:adjustRightInd w:val="0"/>
              <w:snapToGrid w:val="0"/>
              <w:spacing w:line="360" w:lineRule="auto"/>
              <w:ind w:firstLine="480" w:firstLineChars="200"/>
              <w:rPr>
                <w:rFonts w:hint="default" w:ascii="Times New Roman" w:hAnsi="Times New Roman" w:cs="Times New Roman"/>
                <w:bCs/>
                <w:color w:val="auto"/>
                <w:sz w:val="21"/>
                <w:szCs w:val="21"/>
                <w:u w:val="none"/>
              </w:rPr>
            </w:pPr>
            <w:r>
              <w:rPr>
                <w:rFonts w:hint="default" w:ascii="Times New Roman" w:hAnsi="Times New Roman" w:cs="Times New Roman"/>
                <w:bCs/>
                <w:color w:val="auto"/>
                <w:sz w:val="24"/>
                <w:szCs w:val="24"/>
                <w:u w:val="none"/>
              </w:rPr>
              <w:t>本项目涉及的突发环境事件风险物质为</w:t>
            </w:r>
            <w:r>
              <w:rPr>
                <w:rFonts w:hint="default" w:ascii="Times New Roman" w:hAnsi="Times New Roman" w:cs="Times New Roman"/>
                <w:bCs/>
                <w:color w:val="auto"/>
                <w:sz w:val="24"/>
                <w:szCs w:val="24"/>
                <w:u w:val="none"/>
                <w:lang w:val="en-US" w:eastAsia="zh-CN"/>
              </w:rPr>
              <w:t>冷却液</w:t>
            </w:r>
            <w:r>
              <w:rPr>
                <w:rFonts w:hint="default" w:ascii="Times New Roman" w:hAnsi="Times New Roman" w:cs="Times New Roman"/>
                <w:bCs/>
                <w:color w:val="auto"/>
                <w:sz w:val="24"/>
                <w:szCs w:val="24"/>
                <w:u w:val="none"/>
              </w:rPr>
              <w:t>、</w:t>
            </w:r>
            <w:r>
              <w:rPr>
                <w:rFonts w:hint="default" w:ascii="Times New Roman" w:hAnsi="Times New Roman" w:cs="Times New Roman"/>
                <w:bCs/>
                <w:color w:val="auto"/>
                <w:sz w:val="24"/>
                <w:szCs w:val="24"/>
                <w:u w:val="none"/>
                <w:lang w:val="en-US" w:eastAsia="zh-CN"/>
              </w:rPr>
              <w:t>液压油</w:t>
            </w:r>
            <w:r>
              <w:rPr>
                <w:rFonts w:hint="default" w:ascii="Times New Roman" w:hAnsi="Times New Roman" w:cs="Times New Roman"/>
                <w:bCs/>
                <w:color w:val="auto"/>
                <w:sz w:val="24"/>
                <w:szCs w:val="24"/>
                <w:u w:val="none"/>
              </w:rPr>
              <w:t>、危废。最大储存量与《建设项目环境风险评价技术导则》(HJ 169－2018)临界量比值如下表。</w:t>
            </w:r>
            <w:r>
              <w:rPr>
                <w:rFonts w:hint="default" w:ascii="Times New Roman" w:hAnsi="Times New Roman" w:cs="Times New Roman"/>
                <w:bCs/>
                <w:color w:val="auto"/>
                <w:sz w:val="21"/>
                <w:szCs w:val="21"/>
                <w:u w:val="none"/>
              </w:rPr>
              <w:t xml:space="preserve"> </w:t>
            </w:r>
          </w:p>
          <w:p>
            <w:pPr>
              <w:pStyle w:val="4"/>
              <w:keepNext/>
              <w:jc w:val="center"/>
              <w:rPr>
                <w:rFonts w:hint="default" w:ascii="Times New Roman" w:hAnsi="Times New Roman" w:eastAsia="宋体" w:cs="Times New Roman"/>
                <w:b/>
                <w:color w:val="auto"/>
                <w:sz w:val="21"/>
                <w:u w:val="none"/>
              </w:rPr>
            </w:pPr>
            <w:r>
              <w:rPr>
                <w:rFonts w:hint="default" w:ascii="Times New Roman" w:hAnsi="Times New Roman" w:eastAsia="宋体" w:cs="Times New Roman"/>
                <w:b/>
                <w:color w:val="auto"/>
                <w:sz w:val="21"/>
                <w:u w:val="none"/>
              </w:rPr>
              <w:t>表3</w:t>
            </w:r>
            <w:r>
              <w:rPr>
                <w:rFonts w:hint="default" w:ascii="Times New Roman" w:hAnsi="Times New Roman" w:eastAsia="宋体" w:cs="Times New Roman"/>
                <w:b/>
                <w:color w:val="auto"/>
                <w:sz w:val="21"/>
                <w:u w:val="none"/>
                <w:lang w:val="en-US" w:eastAsia="zh-CN"/>
              </w:rPr>
              <w:t>4</w:t>
            </w:r>
            <w:r>
              <w:rPr>
                <w:rFonts w:hint="default" w:ascii="Times New Roman" w:hAnsi="Times New Roman" w:eastAsia="宋体" w:cs="Times New Roman"/>
                <w:b/>
                <w:color w:val="auto"/>
                <w:sz w:val="21"/>
                <w:u w:val="none"/>
              </w:rPr>
              <w:t xml:space="preserve">  风险物质储存量与临界量比值</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2530"/>
              <w:gridCol w:w="2481"/>
              <w:gridCol w:w="2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55" w:type="dxa"/>
                  <w:noWrap w:val="0"/>
                  <w:vAlign w:val="center"/>
                </w:tcPr>
                <w:p>
                  <w:pPr>
                    <w:overflowPunct w:val="0"/>
                    <w:spacing w:line="240" w:lineRule="atLeast"/>
                    <w:jc w:val="center"/>
                    <w:textAlignment w:val="baseline"/>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风险物质</w:t>
                  </w:r>
                </w:p>
              </w:tc>
              <w:tc>
                <w:tcPr>
                  <w:tcW w:w="2530" w:type="dxa"/>
                  <w:noWrap w:val="0"/>
                  <w:vAlign w:val="center"/>
                </w:tcPr>
                <w:p>
                  <w:pPr>
                    <w:overflowPunct w:val="0"/>
                    <w:spacing w:line="240" w:lineRule="atLeast"/>
                    <w:jc w:val="center"/>
                    <w:textAlignment w:val="baseline"/>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最大储存量（t）</w:t>
                  </w:r>
                </w:p>
              </w:tc>
              <w:tc>
                <w:tcPr>
                  <w:tcW w:w="2481" w:type="dxa"/>
                  <w:noWrap w:val="0"/>
                  <w:vAlign w:val="top"/>
                </w:tcPr>
                <w:p>
                  <w:pPr>
                    <w:overflowPunct w:val="0"/>
                    <w:spacing w:line="240" w:lineRule="atLeast"/>
                    <w:jc w:val="center"/>
                    <w:textAlignment w:val="baseline"/>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《建设项目环境风险评价技术导则》临界量（t）</w:t>
                  </w:r>
                </w:p>
              </w:tc>
              <w:tc>
                <w:tcPr>
                  <w:tcW w:w="2479" w:type="dxa"/>
                  <w:noWrap w:val="0"/>
                  <w:vAlign w:val="center"/>
                </w:tcPr>
                <w:p>
                  <w:pPr>
                    <w:overflowPunct w:val="0"/>
                    <w:spacing w:line="240" w:lineRule="atLeast"/>
                    <w:jc w:val="center"/>
                    <w:textAlignment w:val="baseline"/>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q/Q</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155" w:type="dxa"/>
                  <w:noWrap w:val="0"/>
                  <w:vAlign w:val="center"/>
                </w:tcPr>
                <w:p>
                  <w:pPr>
                    <w:spacing w:line="32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冷却液</w:t>
                  </w:r>
                </w:p>
              </w:tc>
              <w:tc>
                <w:tcPr>
                  <w:tcW w:w="2530" w:type="dxa"/>
                  <w:noWrap w:val="0"/>
                  <w:vAlign w:val="center"/>
                </w:tcPr>
                <w:p>
                  <w:pPr>
                    <w:overflowPunct w:val="0"/>
                    <w:spacing w:line="240" w:lineRule="atLeast"/>
                    <w:jc w:val="center"/>
                    <w:textAlignment w:val="baseline"/>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0.1</w:t>
                  </w:r>
                </w:p>
              </w:tc>
              <w:tc>
                <w:tcPr>
                  <w:tcW w:w="2481" w:type="dxa"/>
                  <w:noWrap w:val="0"/>
                  <w:vAlign w:val="top"/>
                </w:tcPr>
                <w:p>
                  <w:pPr>
                    <w:overflowPunct w:val="0"/>
                    <w:spacing w:line="240" w:lineRule="atLeast"/>
                    <w:jc w:val="center"/>
                    <w:textAlignment w:val="baseline"/>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2500</w:t>
                  </w:r>
                </w:p>
              </w:tc>
              <w:tc>
                <w:tcPr>
                  <w:tcW w:w="2479" w:type="dxa"/>
                  <w:noWrap w:val="0"/>
                  <w:vAlign w:val="center"/>
                </w:tcPr>
                <w:p>
                  <w:pPr>
                    <w:overflowPunct w:val="0"/>
                    <w:spacing w:line="240" w:lineRule="atLeast"/>
                    <w:jc w:val="center"/>
                    <w:textAlignment w:val="baseline"/>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0.00004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155" w:type="dxa"/>
                  <w:noWrap w:val="0"/>
                  <w:vAlign w:val="center"/>
                </w:tcPr>
                <w:p>
                  <w:pPr>
                    <w:spacing w:line="320" w:lineRule="exact"/>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液压油</w:t>
                  </w:r>
                </w:p>
              </w:tc>
              <w:tc>
                <w:tcPr>
                  <w:tcW w:w="2530" w:type="dxa"/>
                  <w:noWrap w:val="0"/>
                  <w:vAlign w:val="center"/>
                </w:tcPr>
                <w:p>
                  <w:pPr>
                    <w:overflowPunct w:val="0"/>
                    <w:spacing w:line="240" w:lineRule="atLeast"/>
                    <w:jc w:val="center"/>
                    <w:textAlignment w:val="baseline"/>
                    <w:rPr>
                      <w:rFonts w:hint="default" w:ascii="Times New Roman" w:hAnsi="Times New Roman" w:cs="Times New Roman"/>
                      <w:color w:val="auto"/>
                      <w:kern w:val="0"/>
                      <w:sz w:val="21"/>
                      <w:szCs w:val="21"/>
                      <w:u w:val="none"/>
                    </w:rPr>
                  </w:pPr>
                  <w:r>
                    <w:rPr>
                      <w:rFonts w:hint="default" w:ascii="Times New Roman" w:hAnsi="Times New Roman" w:cs="Times New Roman"/>
                      <w:color w:val="auto"/>
                      <w:sz w:val="21"/>
                      <w:szCs w:val="21"/>
                      <w:u w:val="none"/>
                      <w:lang w:val="en-US" w:eastAsia="zh-CN"/>
                    </w:rPr>
                    <w:t>0.1</w:t>
                  </w:r>
                </w:p>
              </w:tc>
              <w:tc>
                <w:tcPr>
                  <w:tcW w:w="2481" w:type="dxa"/>
                  <w:noWrap w:val="0"/>
                  <w:vAlign w:val="top"/>
                </w:tcPr>
                <w:p>
                  <w:pPr>
                    <w:overflowPunct w:val="0"/>
                    <w:spacing w:line="240" w:lineRule="atLeast"/>
                    <w:jc w:val="center"/>
                    <w:textAlignment w:val="baseline"/>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2500</w:t>
                  </w:r>
                </w:p>
              </w:tc>
              <w:tc>
                <w:tcPr>
                  <w:tcW w:w="2479" w:type="dxa"/>
                  <w:noWrap w:val="0"/>
                  <w:vAlign w:val="center"/>
                </w:tcPr>
                <w:p>
                  <w:pPr>
                    <w:overflowPunct w:val="0"/>
                    <w:spacing w:line="240" w:lineRule="atLeast"/>
                    <w:jc w:val="center"/>
                    <w:textAlignment w:val="baseline"/>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lang w:val="en-US" w:eastAsia="zh-CN"/>
                    </w:rPr>
                    <w:t>0.00004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155" w:type="dxa"/>
                  <w:noWrap w:val="0"/>
                  <w:vAlign w:val="center"/>
                </w:tcPr>
                <w:p>
                  <w:pPr>
                    <w:spacing w:line="320" w:lineRule="exact"/>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危废</w:t>
                  </w:r>
                </w:p>
              </w:tc>
              <w:tc>
                <w:tcPr>
                  <w:tcW w:w="2530" w:type="dxa"/>
                  <w:noWrap w:val="0"/>
                  <w:vAlign w:val="center"/>
                </w:tcPr>
                <w:p>
                  <w:pPr>
                    <w:overflowPunct w:val="0"/>
                    <w:spacing w:line="240" w:lineRule="atLeast"/>
                    <w:jc w:val="center"/>
                    <w:textAlignment w:val="baseline"/>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0.</w:t>
                  </w:r>
                  <w:r>
                    <w:rPr>
                      <w:rFonts w:hint="eastAsia" w:ascii="Times New Roman" w:hAnsi="Times New Roman" w:cs="Times New Roman"/>
                      <w:color w:val="auto"/>
                      <w:kern w:val="0"/>
                      <w:sz w:val="21"/>
                      <w:szCs w:val="21"/>
                      <w:u w:val="none"/>
                      <w:lang w:val="en-US" w:eastAsia="zh-CN"/>
                    </w:rPr>
                    <w:t>9</w:t>
                  </w:r>
                  <w:r>
                    <w:rPr>
                      <w:rFonts w:hint="default" w:ascii="Times New Roman" w:hAnsi="Times New Roman" w:cs="Times New Roman"/>
                      <w:color w:val="auto"/>
                      <w:kern w:val="0"/>
                      <w:sz w:val="21"/>
                      <w:szCs w:val="21"/>
                      <w:u w:val="none"/>
                      <w:lang w:val="en-US" w:eastAsia="zh-CN"/>
                    </w:rPr>
                    <w:t>1</w:t>
                  </w:r>
                </w:p>
              </w:tc>
              <w:tc>
                <w:tcPr>
                  <w:tcW w:w="2481" w:type="dxa"/>
                  <w:noWrap w:val="0"/>
                  <w:vAlign w:val="top"/>
                </w:tcPr>
                <w:p>
                  <w:pPr>
                    <w:overflowPunct w:val="0"/>
                    <w:spacing w:line="240" w:lineRule="atLeast"/>
                    <w:jc w:val="center"/>
                    <w:textAlignment w:val="baseline"/>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2500</w:t>
                  </w:r>
                </w:p>
              </w:tc>
              <w:tc>
                <w:tcPr>
                  <w:tcW w:w="2479" w:type="dxa"/>
                  <w:noWrap w:val="0"/>
                  <w:vAlign w:val="center"/>
                </w:tcPr>
                <w:p>
                  <w:pPr>
                    <w:overflowPunct w:val="0"/>
                    <w:spacing w:line="240" w:lineRule="atLeast"/>
                    <w:jc w:val="center"/>
                    <w:textAlignment w:val="baseline"/>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0.000</w:t>
                  </w:r>
                  <w:r>
                    <w:rPr>
                      <w:rFonts w:hint="eastAsia" w:ascii="Times New Roman" w:hAnsi="Times New Roman" w:cs="Times New Roman"/>
                      <w:color w:val="auto"/>
                      <w:kern w:val="0"/>
                      <w:sz w:val="21"/>
                      <w:szCs w:val="21"/>
                      <w:u w:val="none"/>
                      <w:lang w:val="en-US" w:eastAsia="zh-CN"/>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155" w:type="dxa"/>
                  <w:noWrap w:val="0"/>
                  <w:vAlign w:val="center"/>
                </w:tcPr>
                <w:p>
                  <w:pPr>
                    <w:overflowPunct w:val="0"/>
                    <w:spacing w:line="240" w:lineRule="atLeast"/>
                    <w:jc w:val="center"/>
                    <w:textAlignment w:val="baseline"/>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总计</w:t>
                  </w:r>
                </w:p>
              </w:tc>
              <w:tc>
                <w:tcPr>
                  <w:tcW w:w="2530" w:type="dxa"/>
                  <w:noWrap w:val="0"/>
                  <w:vAlign w:val="center"/>
                </w:tcPr>
                <w:p>
                  <w:pPr>
                    <w:overflowPunct w:val="0"/>
                    <w:spacing w:line="240" w:lineRule="atLeast"/>
                    <w:jc w:val="center"/>
                    <w:textAlignment w:val="baseline"/>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w:t>
                  </w:r>
                </w:p>
              </w:tc>
              <w:tc>
                <w:tcPr>
                  <w:tcW w:w="2481" w:type="dxa"/>
                  <w:noWrap w:val="0"/>
                  <w:vAlign w:val="top"/>
                </w:tcPr>
                <w:p>
                  <w:pPr>
                    <w:overflowPunct w:val="0"/>
                    <w:spacing w:line="240" w:lineRule="atLeast"/>
                    <w:jc w:val="center"/>
                    <w:textAlignment w:val="baseline"/>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w:t>
                  </w:r>
                </w:p>
              </w:tc>
              <w:tc>
                <w:tcPr>
                  <w:tcW w:w="2479" w:type="dxa"/>
                  <w:noWrap w:val="0"/>
                  <w:vAlign w:val="center"/>
                </w:tcPr>
                <w:p>
                  <w:pPr>
                    <w:overflowPunct w:val="0"/>
                    <w:spacing w:line="240" w:lineRule="atLeast"/>
                    <w:jc w:val="center"/>
                    <w:textAlignment w:val="baseline"/>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bCs/>
                      <w:color w:val="auto"/>
                      <w:kern w:val="0"/>
                      <w:sz w:val="21"/>
                      <w:szCs w:val="21"/>
                      <w:u w:val="none"/>
                      <w:lang w:val="en-US" w:eastAsia="zh-CN"/>
                    </w:rPr>
                    <w:t>0</w:t>
                  </w:r>
                  <w:r>
                    <w:rPr>
                      <w:rFonts w:hint="default" w:ascii="Times New Roman" w:hAnsi="Times New Roman" w:cs="Times New Roman"/>
                      <w:bCs/>
                      <w:color w:val="auto"/>
                      <w:kern w:val="0"/>
                      <w:sz w:val="21"/>
                      <w:szCs w:val="21"/>
                      <w:u w:val="none"/>
                      <w:lang w:val="en-US" w:eastAsia="zh-CN"/>
                    </w:rPr>
                    <w:t>.000</w:t>
                  </w:r>
                  <w:r>
                    <w:rPr>
                      <w:rFonts w:hint="eastAsia" w:ascii="Times New Roman" w:hAnsi="Times New Roman" w:cs="Times New Roman"/>
                      <w:bCs/>
                      <w:color w:val="auto"/>
                      <w:kern w:val="0"/>
                      <w:sz w:val="21"/>
                      <w:szCs w:val="21"/>
                      <w:u w:val="none"/>
                      <w:lang w:val="en-US" w:eastAsia="zh-CN"/>
                    </w:rPr>
                    <w:t>44</w:t>
                  </w:r>
                </w:p>
              </w:tc>
            </w:tr>
          </w:tbl>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由上表可知，储存量与临界量比值Q=</w:t>
            </w:r>
            <w:r>
              <w:rPr>
                <w:rFonts w:hint="default" w:ascii="Times New Roman" w:hAnsi="Times New Roman" w:cs="Times New Roman"/>
                <w:bCs/>
                <w:color w:val="auto"/>
                <w:kern w:val="0"/>
                <w:sz w:val="24"/>
                <w:szCs w:val="21"/>
                <w:u w:val="none"/>
              </w:rPr>
              <w:t>0.000</w:t>
            </w:r>
            <w:r>
              <w:rPr>
                <w:rFonts w:hint="eastAsia" w:ascii="Times New Roman" w:hAnsi="Times New Roman" w:cs="Times New Roman"/>
                <w:bCs/>
                <w:color w:val="auto"/>
                <w:kern w:val="0"/>
                <w:sz w:val="24"/>
                <w:szCs w:val="21"/>
                <w:u w:val="none"/>
                <w:lang w:val="en-US" w:eastAsia="zh-CN"/>
              </w:rPr>
              <w:t>4</w:t>
            </w:r>
            <w:r>
              <w:rPr>
                <w:rFonts w:hint="eastAsia" w:ascii="Times New Roman" w:hAnsi="Times New Roman" w:cs="Times New Roman"/>
                <w:bCs/>
                <w:color w:val="auto"/>
                <w:kern w:val="0"/>
                <w:sz w:val="24"/>
                <w:szCs w:val="21"/>
                <w:u w:val="none"/>
                <w:lang w:val="en-US" w:eastAsia="zh-CN"/>
              </w:rPr>
              <w:t>4</w:t>
            </w:r>
            <w:r>
              <w:rPr>
                <w:rFonts w:hint="default" w:ascii="Times New Roman" w:hAnsi="Times New Roman" w:cs="Times New Roman"/>
                <w:bCs/>
                <w:color w:val="auto"/>
                <w:sz w:val="24"/>
                <w:szCs w:val="24"/>
                <w:u w:val="none"/>
              </w:rPr>
              <w:t>＜1，项目风险潜势为I，评价工作等级为简单分析。</w:t>
            </w:r>
          </w:p>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（2）环境敏感目标概况</w:t>
            </w:r>
          </w:p>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本项目环境敏感目标见表1</w:t>
            </w:r>
            <w:r>
              <w:rPr>
                <w:rFonts w:hint="default" w:ascii="Times New Roman" w:hAnsi="Times New Roman" w:cs="Times New Roman"/>
                <w:bCs/>
                <w:color w:val="auto"/>
                <w:sz w:val="24"/>
                <w:szCs w:val="24"/>
                <w:u w:val="none"/>
                <w:lang w:val="en-US" w:eastAsia="zh-CN"/>
              </w:rPr>
              <w:t>4</w:t>
            </w:r>
            <w:r>
              <w:rPr>
                <w:rFonts w:hint="default" w:ascii="Times New Roman" w:hAnsi="Times New Roman" w:cs="Times New Roman"/>
                <w:bCs/>
                <w:color w:val="auto"/>
                <w:sz w:val="24"/>
                <w:szCs w:val="24"/>
                <w:u w:val="none"/>
              </w:rPr>
              <w:t>。</w:t>
            </w:r>
          </w:p>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（3）环境风险识别</w:t>
            </w:r>
          </w:p>
          <w:p>
            <w:pPr>
              <w:widowControl/>
              <w:spacing w:line="360" w:lineRule="auto"/>
              <w:ind w:firstLine="480" w:firstLineChars="200"/>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项目在生产过程中潜在的危险主要为油类物质发生泄露以及火灾、爆炸引发次生环境风险等事故。本项目风险物质分布情况见下表。</w:t>
            </w:r>
          </w:p>
          <w:p>
            <w:pPr>
              <w:pStyle w:val="8"/>
              <w:ind w:firstLine="0"/>
              <w:jc w:val="center"/>
              <w:rPr>
                <w:rFonts w:hint="default" w:ascii="Times New Roman" w:hAnsi="Times New Roman" w:cs="Times New Roman"/>
                <w:b/>
                <w:color w:val="auto"/>
                <w:szCs w:val="24"/>
                <w:u w:val="none"/>
              </w:rPr>
            </w:pPr>
            <w:r>
              <w:rPr>
                <w:rFonts w:hint="default" w:ascii="Times New Roman" w:hAnsi="Times New Roman" w:cs="Times New Roman"/>
                <w:b/>
                <w:color w:val="auto"/>
                <w:szCs w:val="24"/>
                <w:u w:val="none"/>
              </w:rPr>
              <w:t>表</w:t>
            </w:r>
            <w:r>
              <w:rPr>
                <w:rFonts w:hint="default" w:ascii="Times New Roman" w:hAnsi="Times New Roman" w:cs="Times New Roman"/>
                <w:b/>
                <w:color w:val="auto"/>
                <w:szCs w:val="24"/>
                <w:u w:val="none"/>
                <w:lang w:val="en-US" w:eastAsia="zh-CN"/>
              </w:rPr>
              <w:t>3</w:t>
            </w:r>
            <w:r>
              <w:rPr>
                <w:rFonts w:hint="default" w:ascii="Times New Roman" w:hAnsi="Times New Roman" w:cs="Times New Roman"/>
                <w:b/>
                <w:color w:val="auto"/>
                <w:szCs w:val="24"/>
                <w:u w:val="none"/>
                <w:lang w:val="en-US" w:eastAsia="zh-CN"/>
              </w:rPr>
              <w:t>5</w:t>
            </w:r>
            <w:r>
              <w:rPr>
                <w:rFonts w:hint="default" w:ascii="Times New Roman" w:hAnsi="Times New Roman" w:cs="Times New Roman"/>
                <w:b/>
                <w:color w:val="auto"/>
                <w:szCs w:val="24"/>
                <w:u w:val="none"/>
              </w:rPr>
              <w:t xml:space="preserve">  项目危险物质分布情况表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737"/>
              <w:gridCol w:w="1737"/>
              <w:gridCol w:w="1737"/>
              <w:gridCol w:w="1737"/>
              <w:gridCol w:w="173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37" w:type="dxa"/>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场所</w:t>
                  </w:r>
                </w:p>
              </w:tc>
              <w:tc>
                <w:tcPr>
                  <w:tcW w:w="1737" w:type="dxa"/>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危险物质</w:t>
                  </w:r>
                </w:p>
              </w:tc>
              <w:tc>
                <w:tcPr>
                  <w:tcW w:w="1737" w:type="dxa"/>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占地面积</w:t>
                  </w:r>
                </w:p>
              </w:tc>
              <w:tc>
                <w:tcPr>
                  <w:tcW w:w="1737" w:type="dxa"/>
                  <w:noWrap w:val="0"/>
                  <w:vAlign w:val="center"/>
                </w:tcPr>
                <w:p>
                  <w:pPr>
                    <w:adjustRightInd w:val="0"/>
                    <w:snapToGrid w:val="0"/>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rPr>
                    <w:t>最大存储量</w:t>
                  </w:r>
                  <w:r>
                    <w:rPr>
                      <w:rFonts w:hint="default" w:ascii="Times New Roman" w:hAnsi="Times New Roman" w:cs="Times New Roman"/>
                      <w:bCs/>
                      <w:color w:val="auto"/>
                      <w:sz w:val="21"/>
                      <w:szCs w:val="21"/>
                      <w:u w:val="none"/>
                      <w:lang w:eastAsia="zh-CN"/>
                    </w:rPr>
                    <w:t>（</w:t>
                  </w:r>
                  <w:r>
                    <w:rPr>
                      <w:rFonts w:hint="default" w:ascii="Times New Roman" w:hAnsi="Times New Roman" w:cs="Times New Roman"/>
                      <w:bCs/>
                      <w:color w:val="auto"/>
                      <w:sz w:val="21"/>
                      <w:szCs w:val="21"/>
                      <w:u w:val="none"/>
                      <w:lang w:val="en-US" w:eastAsia="zh-CN"/>
                    </w:rPr>
                    <w:t>t）</w:t>
                  </w:r>
                </w:p>
              </w:tc>
              <w:tc>
                <w:tcPr>
                  <w:tcW w:w="1738" w:type="dxa"/>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主要危险</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49" w:hRule="atLeast"/>
                <w:jc w:val="center"/>
              </w:trPr>
              <w:tc>
                <w:tcPr>
                  <w:tcW w:w="1737" w:type="dxa"/>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生产车间</w:t>
                  </w:r>
                </w:p>
              </w:tc>
              <w:tc>
                <w:tcPr>
                  <w:tcW w:w="1737" w:type="dxa"/>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矿物油</w:t>
                  </w:r>
                </w:p>
              </w:tc>
              <w:tc>
                <w:tcPr>
                  <w:tcW w:w="1737" w:type="dxa"/>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约5m</w:t>
                  </w:r>
                  <w:r>
                    <w:rPr>
                      <w:rFonts w:hint="default" w:ascii="Times New Roman" w:hAnsi="Times New Roman" w:cs="Times New Roman"/>
                      <w:bCs/>
                      <w:color w:val="auto"/>
                      <w:sz w:val="21"/>
                      <w:szCs w:val="21"/>
                      <w:u w:val="none"/>
                      <w:vertAlign w:val="superscript"/>
                    </w:rPr>
                    <w:t>2</w:t>
                  </w:r>
                </w:p>
              </w:tc>
              <w:tc>
                <w:tcPr>
                  <w:tcW w:w="1737" w:type="dxa"/>
                  <w:noWrap w:val="0"/>
                  <w:vAlign w:val="center"/>
                </w:tcPr>
                <w:p>
                  <w:pPr>
                    <w:adjustRightInd w:val="0"/>
                    <w:snapToGrid w:val="0"/>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0</w:t>
                  </w:r>
                  <w:r>
                    <w:rPr>
                      <w:rFonts w:hint="default" w:ascii="Times New Roman" w:hAnsi="Times New Roman" w:cs="Times New Roman"/>
                      <w:bCs/>
                      <w:color w:val="auto"/>
                      <w:sz w:val="21"/>
                      <w:szCs w:val="21"/>
                      <w:u w:val="none"/>
                      <w:lang w:val="en-US" w:eastAsia="zh-CN"/>
                    </w:rPr>
                    <w:t>.2</w:t>
                  </w:r>
                </w:p>
              </w:tc>
              <w:tc>
                <w:tcPr>
                  <w:tcW w:w="1738" w:type="dxa"/>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发生泄漏、火灾、爆炸</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49" w:hRule="atLeast"/>
                <w:jc w:val="center"/>
              </w:trPr>
              <w:tc>
                <w:tcPr>
                  <w:tcW w:w="1737" w:type="dxa"/>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危废暂存间</w:t>
                  </w:r>
                </w:p>
              </w:tc>
              <w:tc>
                <w:tcPr>
                  <w:tcW w:w="1737" w:type="dxa"/>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矿物油</w:t>
                  </w:r>
                </w:p>
              </w:tc>
              <w:tc>
                <w:tcPr>
                  <w:tcW w:w="1737" w:type="dxa"/>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约5m</w:t>
                  </w:r>
                  <w:r>
                    <w:rPr>
                      <w:rFonts w:hint="default" w:ascii="Times New Roman" w:hAnsi="Times New Roman" w:cs="Times New Roman"/>
                      <w:bCs/>
                      <w:color w:val="auto"/>
                      <w:sz w:val="21"/>
                      <w:szCs w:val="21"/>
                      <w:u w:val="none"/>
                      <w:vertAlign w:val="superscript"/>
                    </w:rPr>
                    <w:t>2</w:t>
                  </w:r>
                </w:p>
              </w:tc>
              <w:tc>
                <w:tcPr>
                  <w:tcW w:w="1737" w:type="dxa"/>
                  <w:noWrap w:val="0"/>
                  <w:vAlign w:val="center"/>
                </w:tcPr>
                <w:p>
                  <w:pPr>
                    <w:adjustRightInd w:val="0"/>
                    <w:snapToGrid w:val="0"/>
                    <w:jc w:val="center"/>
                    <w:rPr>
                      <w:rFonts w:hint="default" w:ascii="Times New Roman" w:hAnsi="Times New Roman" w:eastAsia="宋体" w:cs="Times New Roman"/>
                      <w:bCs/>
                      <w:color w:val="auto"/>
                      <w:sz w:val="21"/>
                      <w:szCs w:val="21"/>
                      <w:u w:val="none"/>
                      <w:lang w:val="en-US" w:eastAsia="zh-CN"/>
                    </w:rPr>
                  </w:pPr>
                  <w:r>
                    <w:rPr>
                      <w:rFonts w:hint="default" w:ascii="Times New Roman" w:hAnsi="Times New Roman" w:cs="Times New Roman"/>
                      <w:bCs/>
                      <w:color w:val="auto"/>
                      <w:sz w:val="21"/>
                      <w:szCs w:val="21"/>
                      <w:u w:val="none"/>
                      <w:lang w:val="en-US" w:eastAsia="zh-CN"/>
                    </w:rPr>
                    <w:t>0</w:t>
                  </w:r>
                  <w:r>
                    <w:rPr>
                      <w:rFonts w:hint="default" w:ascii="Times New Roman" w:hAnsi="Times New Roman" w:cs="Times New Roman"/>
                      <w:bCs/>
                      <w:color w:val="auto"/>
                      <w:sz w:val="21"/>
                      <w:szCs w:val="21"/>
                      <w:u w:val="none"/>
                      <w:lang w:val="en-US" w:eastAsia="zh-CN"/>
                    </w:rPr>
                    <w:t>.</w:t>
                  </w:r>
                  <w:r>
                    <w:rPr>
                      <w:rFonts w:hint="eastAsia" w:ascii="Times New Roman" w:hAnsi="Times New Roman" w:cs="Times New Roman"/>
                      <w:bCs/>
                      <w:color w:val="auto"/>
                      <w:sz w:val="21"/>
                      <w:szCs w:val="21"/>
                      <w:u w:val="none"/>
                      <w:lang w:val="en-US" w:eastAsia="zh-CN"/>
                    </w:rPr>
                    <w:t>9</w:t>
                  </w:r>
                  <w:r>
                    <w:rPr>
                      <w:rFonts w:hint="default" w:ascii="Times New Roman" w:hAnsi="Times New Roman" w:cs="Times New Roman"/>
                      <w:bCs/>
                      <w:color w:val="auto"/>
                      <w:sz w:val="21"/>
                      <w:szCs w:val="21"/>
                      <w:u w:val="none"/>
                      <w:lang w:val="en-US" w:eastAsia="zh-CN"/>
                    </w:rPr>
                    <w:t>1</w:t>
                  </w:r>
                </w:p>
              </w:tc>
              <w:tc>
                <w:tcPr>
                  <w:tcW w:w="1738" w:type="dxa"/>
                  <w:noWrap w:val="0"/>
                  <w:vAlign w:val="center"/>
                </w:tcPr>
                <w:p>
                  <w:pPr>
                    <w:adjustRightInd w:val="0"/>
                    <w:snapToGrid w:val="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发生泄漏、火灾、爆炸</w:t>
                  </w:r>
                </w:p>
              </w:tc>
            </w:tr>
          </w:tbl>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（4）环境风险分析</w:t>
            </w:r>
          </w:p>
          <w:p>
            <w:pPr>
              <w:widowControl/>
              <w:spacing w:line="360" w:lineRule="auto"/>
              <w:ind w:firstLine="480" w:firstLineChars="200"/>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①次生大气环境污染事故影响分析</w:t>
            </w:r>
          </w:p>
          <w:p>
            <w:pPr>
              <w:widowControl/>
              <w:spacing w:line="360" w:lineRule="auto"/>
              <w:ind w:firstLine="480" w:firstLineChars="200"/>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企业发生火灾爆炸事故时，在燃烧过程中不仅会产生</w:t>
            </w:r>
            <w:r>
              <w:rPr>
                <w:rFonts w:hint="default" w:ascii="Times New Roman" w:hAnsi="Times New Roman" w:cs="Times New Roman"/>
                <w:color w:val="auto"/>
                <w:sz w:val="24"/>
                <w:szCs w:val="24"/>
                <w:u w:val="none"/>
              </w:rPr>
              <w:t>CO</w:t>
            </w:r>
            <w:r>
              <w:rPr>
                <w:rFonts w:hint="default" w:ascii="Times New Roman" w:hAnsi="Times New Roman" w:cs="Times New Roman"/>
                <w:bCs/>
                <w:color w:val="auto"/>
                <w:sz w:val="24"/>
                <w:szCs w:val="24"/>
                <w:u w:val="none"/>
              </w:rPr>
              <w:t>，还可能伴生大量的烟尘、</w:t>
            </w:r>
            <w:r>
              <w:rPr>
                <w:rFonts w:hint="default" w:ascii="Times New Roman" w:hAnsi="Times New Roman" w:cs="Times New Roman"/>
                <w:color w:val="auto"/>
                <w:sz w:val="24"/>
                <w:szCs w:val="24"/>
                <w:u w:val="none"/>
              </w:rPr>
              <w:t>SO</w:t>
            </w:r>
            <w:r>
              <w:rPr>
                <w:rFonts w:hint="default" w:ascii="Times New Roman" w:hAnsi="Times New Roman" w:cs="Times New Roman"/>
                <w:color w:val="auto"/>
                <w:sz w:val="24"/>
                <w:szCs w:val="24"/>
                <w:u w:val="none"/>
                <w:vertAlign w:val="subscript"/>
              </w:rPr>
              <w:t>2</w:t>
            </w:r>
            <w:r>
              <w:rPr>
                <w:rFonts w:hint="default" w:ascii="Times New Roman" w:hAnsi="Times New Roman" w:cs="Times New Roman"/>
                <w:bCs/>
                <w:color w:val="auto"/>
                <w:sz w:val="24"/>
                <w:szCs w:val="24"/>
                <w:u w:val="none"/>
              </w:rPr>
              <w:t>和</w:t>
            </w:r>
            <w:r>
              <w:rPr>
                <w:rFonts w:hint="default" w:ascii="Times New Roman" w:hAnsi="Times New Roman" w:cs="Times New Roman"/>
                <w:color w:val="auto"/>
                <w:sz w:val="24"/>
                <w:szCs w:val="24"/>
                <w:u w:val="none"/>
              </w:rPr>
              <w:t>NO</w:t>
            </w:r>
            <w:r>
              <w:rPr>
                <w:rFonts w:hint="default" w:ascii="Times New Roman" w:hAnsi="Times New Roman" w:cs="Times New Roman"/>
                <w:color w:val="auto"/>
                <w:sz w:val="24"/>
                <w:szCs w:val="24"/>
                <w:u w:val="none"/>
                <w:vertAlign w:val="subscript"/>
              </w:rPr>
              <w:t>2</w:t>
            </w:r>
            <w:r>
              <w:rPr>
                <w:rFonts w:hint="default" w:ascii="Times New Roman" w:hAnsi="Times New Roman" w:cs="Times New Roman"/>
                <w:bCs/>
                <w:color w:val="auto"/>
                <w:sz w:val="24"/>
                <w:szCs w:val="24"/>
                <w:u w:val="none"/>
              </w:rPr>
              <w:t>等污染物，会在短时间内对周围环境产生较大的不利影响，其中以</w:t>
            </w:r>
            <w:r>
              <w:rPr>
                <w:rFonts w:hint="default" w:ascii="Times New Roman" w:hAnsi="Times New Roman" w:cs="Times New Roman"/>
                <w:color w:val="auto"/>
                <w:sz w:val="24"/>
                <w:szCs w:val="24"/>
                <w:u w:val="none"/>
              </w:rPr>
              <w:t>CO</w:t>
            </w:r>
            <w:r>
              <w:rPr>
                <w:rFonts w:hint="default" w:ascii="Times New Roman" w:hAnsi="Times New Roman" w:cs="Times New Roman"/>
                <w:bCs/>
                <w:color w:val="auto"/>
                <w:sz w:val="24"/>
                <w:szCs w:val="24"/>
                <w:u w:val="none"/>
              </w:rPr>
              <w:t>、</w:t>
            </w:r>
            <w:r>
              <w:rPr>
                <w:rFonts w:hint="default" w:ascii="Times New Roman" w:hAnsi="Times New Roman" w:cs="Times New Roman"/>
                <w:color w:val="auto"/>
                <w:sz w:val="24"/>
                <w:szCs w:val="24"/>
                <w:u w:val="none"/>
              </w:rPr>
              <w:t>SO</w:t>
            </w:r>
            <w:r>
              <w:rPr>
                <w:rFonts w:hint="default" w:ascii="Times New Roman" w:hAnsi="Times New Roman" w:cs="Times New Roman"/>
                <w:color w:val="auto"/>
                <w:sz w:val="24"/>
                <w:szCs w:val="24"/>
                <w:u w:val="none"/>
                <w:vertAlign w:val="subscript"/>
              </w:rPr>
              <w:t>2</w:t>
            </w:r>
            <w:r>
              <w:rPr>
                <w:rFonts w:hint="default" w:ascii="Times New Roman" w:hAnsi="Times New Roman" w:cs="Times New Roman"/>
                <w:bCs/>
                <w:color w:val="auto"/>
                <w:sz w:val="24"/>
                <w:szCs w:val="24"/>
                <w:u w:val="none"/>
              </w:rPr>
              <w:t>对人体及周边环境的的影响最大。</w:t>
            </w:r>
            <w:r>
              <w:rPr>
                <w:rFonts w:hint="default" w:ascii="Times New Roman" w:hAnsi="Times New Roman" w:cs="Times New Roman"/>
                <w:color w:val="auto"/>
                <w:sz w:val="24"/>
                <w:szCs w:val="24"/>
                <w:u w:val="none"/>
              </w:rPr>
              <w:t>CO</w:t>
            </w:r>
            <w:r>
              <w:rPr>
                <w:rFonts w:hint="default" w:ascii="Times New Roman" w:hAnsi="Times New Roman" w:cs="Times New Roman"/>
                <w:bCs/>
                <w:color w:val="auto"/>
                <w:sz w:val="24"/>
                <w:szCs w:val="24"/>
                <w:u w:val="none"/>
              </w:rPr>
              <w:t>为有毒气体，其</w:t>
            </w:r>
            <w:r>
              <w:rPr>
                <w:rFonts w:hint="default" w:ascii="Times New Roman" w:hAnsi="Times New Roman" w:cs="Times New Roman"/>
                <w:color w:val="auto"/>
                <w:sz w:val="24"/>
                <w:szCs w:val="24"/>
                <w:u w:val="none"/>
              </w:rPr>
              <w:t>LC50</w:t>
            </w:r>
            <w:r>
              <w:rPr>
                <w:rFonts w:hint="default" w:ascii="Times New Roman" w:hAnsi="Times New Roman" w:cs="Times New Roman"/>
                <w:bCs/>
                <w:color w:val="auto"/>
                <w:sz w:val="24"/>
                <w:szCs w:val="24"/>
                <w:u w:val="none"/>
              </w:rPr>
              <w:t xml:space="preserve">：小鼠 </w:t>
            </w:r>
            <w:r>
              <w:rPr>
                <w:rFonts w:hint="default" w:ascii="Times New Roman" w:hAnsi="Times New Roman" w:cs="Times New Roman"/>
                <w:color w:val="auto"/>
                <w:sz w:val="24"/>
                <w:szCs w:val="24"/>
                <w:u w:val="none"/>
              </w:rPr>
              <w:t>2300</w:t>
            </w:r>
            <w:r>
              <w:rPr>
                <w:rFonts w:hint="default" w:ascii="Times New Roman" w:hAnsi="Times New Roman" w:cs="Times New Roman"/>
                <w:bCs/>
                <w:color w:val="auto"/>
                <w:sz w:val="24"/>
                <w:szCs w:val="24"/>
                <w:u w:val="none"/>
              </w:rPr>
              <w:t>～</w:t>
            </w:r>
            <w:r>
              <w:rPr>
                <w:rFonts w:hint="default" w:ascii="Times New Roman" w:hAnsi="Times New Roman" w:cs="Times New Roman"/>
                <w:color w:val="auto"/>
                <w:sz w:val="24"/>
                <w:szCs w:val="24"/>
                <w:u w:val="none"/>
              </w:rPr>
              <w:t>5700mg/</w:t>
            </w:r>
            <w:r>
              <w:rPr>
                <w:rFonts w:hint="default" w:ascii="Times New Roman" w:hAnsi="Times New Roman" w:cs="Times New Roman"/>
                <w:bCs/>
                <w:color w:val="auto"/>
                <w:sz w:val="24"/>
                <w:szCs w:val="24"/>
                <w:u w:val="none"/>
              </w:rPr>
              <w:t>时，其进入人体之后会和血液中的血红蛋白结合，进而排挤血红蛋白与氧气的结合，从而使人体出现缺氧现象而导致中毒；</w:t>
            </w:r>
            <w:r>
              <w:rPr>
                <w:rFonts w:hint="default" w:ascii="Times New Roman" w:hAnsi="Times New Roman" w:cs="Times New Roman"/>
                <w:color w:val="auto"/>
                <w:sz w:val="24"/>
                <w:szCs w:val="24"/>
                <w:u w:val="none"/>
              </w:rPr>
              <w:t>SO</w:t>
            </w:r>
            <w:r>
              <w:rPr>
                <w:rFonts w:hint="default" w:ascii="Times New Roman" w:hAnsi="Times New Roman" w:cs="Times New Roman"/>
                <w:color w:val="auto"/>
                <w:sz w:val="24"/>
                <w:szCs w:val="24"/>
                <w:u w:val="none"/>
                <w:vertAlign w:val="subscript"/>
              </w:rPr>
              <w:t>2</w:t>
            </w:r>
            <w:r>
              <w:rPr>
                <w:rFonts w:hint="default" w:ascii="Times New Roman" w:hAnsi="Times New Roman" w:cs="Times New Roman"/>
                <w:bCs/>
                <w:color w:val="auto"/>
                <w:sz w:val="24"/>
                <w:szCs w:val="24"/>
                <w:u w:val="none"/>
              </w:rPr>
              <w:t>对大气环境会造成严重污染，植被在较高浓度</w:t>
            </w:r>
            <w:r>
              <w:rPr>
                <w:rFonts w:hint="default" w:ascii="Times New Roman" w:hAnsi="Times New Roman" w:cs="Times New Roman"/>
                <w:color w:val="auto"/>
                <w:sz w:val="24"/>
                <w:szCs w:val="24"/>
                <w:u w:val="none"/>
              </w:rPr>
              <w:t>SO</w:t>
            </w:r>
            <w:r>
              <w:rPr>
                <w:rFonts w:hint="default" w:ascii="Times New Roman" w:hAnsi="Times New Roman" w:cs="Times New Roman"/>
                <w:color w:val="auto"/>
                <w:sz w:val="24"/>
                <w:szCs w:val="24"/>
                <w:u w:val="none"/>
                <w:vertAlign w:val="subscript"/>
              </w:rPr>
              <w:t>2</w:t>
            </w:r>
            <w:r>
              <w:rPr>
                <w:rFonts w:hint="default" w:ascii="Times New Roman" w:hAnsi="Times New Roman" w:cs="Times New Roman"/>
                <w:bCs/>
                <w:color w:val="auto"/>
                <w:sz w:val="24"/>
                <w:szCs w:val="24"/>
                <w:u w:val="none"/>
              </w:rPr>
              <w:t>气体下会出现枯叶或枯死现象，受有害气体影响的居民会受到强烈的刺激性气味影响，并直接影响人的健康。</w:t>
            </w:r>
            <w:r>
              <w:rPr>
                <w:rFonts w:hint="default" w:ascii="Times New Roman" w:hAnsi="Times New Roman" w:cs="Times New Roman"/>
                <w:color w:val="auto"/>
                <w:sz w:val="24"/>
                <w:szCs w:val="24"/>
                <w:u w:val="none"/>
              </w:rPr>
              <w:t>SO</w:t>
            </w:r>
            <w:r>
              <w:rPr>
                <w:rFonts w:hint="default" w:ascii="Times New Roman" w:hAnsi="Times New Roman" w:cs="Times New Roman"/>
                <w:color w:val="auto"/>
                <w:sz w:val="24"/>
                <w:szCs w:val="24"/>
                <w:u w:val="none"/>
                <w:vertAlign w:val="subscript"/>
              </w:rPr>
              <w:t>2</w:t>
            </w:r>
            <w:r>
              <w:rPr>
                <w:rFonts w:hint="default" w:ascii="Times New Roman" w:hAnsi="Times New Roman" w:cs="Times New Roman"/>
                <w:bCs/>
                <w:color w:val="auto"/>
                <w:sz w:val="24"/>
                <w:szCs w:val="24"/>
                <w:u w:val="none"/>
              </w:rPr>
              <w:t>轻度中毒时，发生流泪、畏光、咳嗽，咽、喉灼痛等；严重中毒可在数小时内发生肺水肿；极高浓度吸入可引起反射性声门痊孪而致窒息。</w:t>
            </w:r>
          </w:p>
          <w:p>
            <w:pPr>
              <w:widowControl/>
              <w:spacing w:line="360" w:lineRule="auto"/>
              <w:ind w:firstLine="480" w:firstLineChars="200"/>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②次生水环境污染事故影响分析</w:t>
            </w:r>
          </w:p>
          <w:p>
            <w:pPr>
              <w:widowControl/>
              <w:spacing w:line="360" w:lineRule="auto"/>
              <w:ind w:firstLine="480" w:firstLineChars="200"/>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油类物质发生泄漏通过雨水管道进入</w:t>
            </w:r>
            <w:r>
              <w:rPr>
                <w:rFonts w:hint="default" w:ascii="Times New Roman" w:hAnsi="Times New Roman" w:cs="Times New Roman"/>
                <w:bCs/>
                <w:color w:val="auto"/>
                <w:sz w:val="24"/>
                <w:szCs w:val="24"/>
                <w:u w:val="none"/>
              </w:rPr>
              <w:t>周边地表水体</w:t>
            </w:r>
            <w:r>
              <w:rPr>
                <w:rFonts w:hint="default" w:ascii="Times New Roman" w:hAnsi="Times New Roman" w:cs="Times New Roman"/>
                <w:bCs/>
                <w:color w:val="auto"/>
                <w:sz w:val="24"/>
                <w:szCs w:val="24"/>
                <w:u w:val="none"/>
              </w:rPr>
              <w:t>，对</w:t>
            </w:r>
            <w:r>
              <w:rPr>
                <w:rFonts w:hint="default" w:ascii="Times New Roman" w:hAnsi="Times New Roman" w:cs="Times New Roman"/>
                <w:bCs/>
                <w:color w:val="auto"/>
                <w:sz w:val="24"/>
                <w:szCs w:val="24"/>
                <w:u w:val="none"/>
              </w:rPr>
              <w:t>周边地表水体</w:t>
            </w:r>
            <w:r>
              <w:rPr>
                <w:rFonts w:hint="default" w:ascii="Times New Roman" w:hAnsi="Times New Roman" w:cs="Times New Roman"/>
                <w:bCs/>
                <w:color w:val="auto"/>
                <w:sz w:val="24"/>
                <w:szCs w:val="24"/>
                <w:u w:val="none"/>
                <w:lang w:eastAsia="zh-CN"/>
              </w:rPr>
              <w:t>水质</w:t>
            </w:r>
            <w:r>
              <w:rPr>
                <w:rFonts w:hint="default" w:ascii="Times New Roman" w:hAnsi="Times New Roman" w:cs="Times New Roman"/>
                <w:bCs/>
                <w:color w:val="auto"/>
                <w:sz w:val="24"/>
                <w:szCs w:val="24"/>
                <w:u w:val="none"/>
              </w:rPr>
              <w:t>造成冲击；另外消防部门事故应急处理过程中由于使用消防泡沫也会产生大量的消防污水，这些污水由雨水管网、地表径流进入周边地表水体，甚至是渗入地下，对地表、地下水水质造成污染。</w:t>
            </w:r>
          </w:p>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（5）环境风险防范措施及应急要求</w:t>
            </w:r>
          </w:p>
          <w:p>
            <w:pPr>
              <w:spacing w:line="360" w:lineRule="auto"/>
              <w:ind w:firstLine="480" w:firstLineChars="200"/>
              <w:rPr>
                <w:rFonts w:hint="default" w:ascii="Times New Roman" w:hAnsi="Times New Roman" w:cs="Times New Roman"/>
                <w:color w:val="auto"/>
                <w:szCs w:val="24"/>
                <w:u w:val="none"/>
              </w:rPr>
            </w:pPr>
            <w:r>
              <w:rPr>
                <w:rFonts w:hint="default" w:ascii="Times New Roman" w:hAnsi="Times New Roman" w:cs="Times New Roman"/>
                <w:bCs/>
                <w:color w:val="auto"/>
                <w:sz w:val="24"/>
                <w:szCs w:val="24"/>
                <w:u w:val="none"/>
              </w:rPr>
              <w:t>①将油类物质分类存放于仓库化学品存放区中，周围设置围堰，与其他禁忌物品分开存放。存放处远离火种、热源，保证阴凉、通风，采用防爆型照明、通风设施，并配备一定数量的手提灭火器。禁止使用易产生火花的机械设备和工具。</w:t>
            </w:r>
          </w:p>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②在危废暂存间等使用有毒有害物品作业场所设置黄色区域警示线、警示标识和中文警示说明，警示说明应当载明产生风险事故及职业病危害因素的种类、后果、预防以及应急救治措施等内容。</w:t>
            </w:r>
          </w:p>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③完善安全生产管理制度，加强安全宣传和教育，危险品装卸、储存、使用过程须有专业操作人员严格按照要求进行操作。</w:t>
            </w:r>
          </w:p>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④做好油类物质暂存处日常检查工作，发现容器发生破损、损坏现象，应及时采取有效措施，预防化学品泄露。</w:t>
            </w:r>
          </w:p>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⑤油类物质发生泄漏时，尽可能切断泄漏源，同时切断火源，由于厂区内储存量较少，不会造成大量泄漏，因此泄漏时可用砂土、毡布或其它惰性材料吸收。</w:t>
            </w:r>
          </w:p>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⑥雨水总排口设置切换阀，发生泄漏事件及时切换阀门，避免事故废水经雨水管网直接排放。</w:t>
            </w:r>
          </w:p>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⑦废气处理设备制定严格的操作规程，严格按操作规程进行运行控制，防止误操作导致废气事故排放，操作规程上墙，并在各危险区域张贴应急联系电话。</w:t>
            </w:r>
          </w:p>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⑧管理人员每天对各废气处理设施巡检一次，查看废气处理设施运转是否正常，运行控制是否到位，不定时对各记录表进行检查。</w:t>
            </w:r>
          </w:p>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（6）防渗措施</w:t>
            </w:r>
          </w:p>
          <w:p>
            <w:pPr>
              <w:spacing w:line="360" w:lineRule="auto"/>
              <w:ind w:firstLine="480" w:firstLineChars="200"/>
              <w:textAlignment w:val="baseline"/>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为防止对地下水产生污染，厂区地面均硬化，厂区内实行雨污分流，为防止油类物质等跑、冒、滴、漏以及产生渗漏水污染地下水，特要求采取以下地下水防护措施：</w:t>
            </w:r>
            <w:r>
              <w:rPr>
                <w:rFonts w:hint="default" w:ascii="Times New Roman" w:hAnsi="Times New Roman" w:cs="Times New Roman"/>
                <w:bCs/>
                <w:color w:val="auto"/>
                <w:sz w:val="24"/>
                <w:szCs w:val="24"/>
                <w:u w:val="none"/>
                <w:lang w:eastAsia="zh-CN"/>
              </w:rPr>
              <w:t>根据《环境影响评价技术导则</w:t>
            </w:r>
            <w:r>
              <w:rPr>
                <w:rFonts w:hint="default" w:ascii="Times New Roman" w:hAnsi="Times New Roman" w:cs="Times New Roman"/>
                <w:bCs/>
                <w:color w:val="auto"/>
                <w:sz w:val="24"/>
                <w:szCs w:val="24"/>
                <w:u w:val="none"/>
                <w:lang w:val="en-US" w:eastAsia="zh-CN"/>
              </w:rPr>
              <w:t xml:space="preserve"> 地下水环境</w:t>
            </w:r>
            <w:r>
              <w:rPr>
                <w:rFonts w:hint="default" w:ascii="Times New Roman" w:hAnsi="Times New Roman" w:cs="Times New Roman"/>
                <w:bCs/>
                <w:color w:val="auto"/>
                <w:sz w:val="24"/>
                <w:szCs w:val="24"/>
                <w:u w:val="none"/>
                <w:lang w:eastAsia="zh-CN"/>
              </w:rPr>
              <w:t>》（</w:t>
            </w:r>
            <w:r>
              <w:rPr>
                <w:rFonts w:hint="default" w:ascii="Times New Roman" w:hAnsi="Times New Roman" w:cs="Times New Roman"/>
                <w:bCs/>
                <w:color w:val="auto"/>
                <w:sz w:val="24"/>
                <w:szCs w:val="24"/>
                <w:u w:val="none"/>
                <w:lang w:val="en-US" w:eastAsia="zh-CN"/>
              </w:rPr>
              <w:t>HJ610-2016</w:t>
            </w:r>
            <w:r>
              <w:rPr>
                <w:rFonts w:hint="default" w:ascii="Times New Roman" w:hAnsi="Times New Roman" w:cs="Times New Roman"/>
                <w:bCs/>
                <w:color w:val="auto"/>
                <w:sz w:val="24"/>
                <w:szCs w:val="24"/>
                <w:u w:val="none"/>
                <w:lang w:eastAsia="zh-CN"/>
              </w:rPr>
              <w:t>），</w:t>
            </w:r>
            <w:r>
              <w:rPr>
                <w:rFonts w:hint="default" w:ascii="Times New Roman" w:hAnsi="Times New Roman" w:cs="Times New Roman"/>
                <w:bCs/>
                <w:color w:val="auto"/>
                <w:sz w:val="24"/>
                <w:szCs w:val="24"/>
                <w:u w:val="none"/>
              </w:rPr>
              <w:t>工程分</w:t>
            </w:r>
            <w:r>
              <w:rPr>
                <w:rFonts w:hint="default" w:ascii="Times New Roman" w:hAnsi="Times New Roman" w:cs="Times New Roman"/>
                <w:bCs/>
                <w:color w:val="auto"/>
                <w:sz w:val="24"/>
                <w:szCs w:val="24"/>
                <w:u w:val="none"/>
                <w:lang w:eastAsia="zh-CN"/>
              </w:rPr>
              <w:t>两</w:t>
            </w:r>
            <w:r>
              <w:rPr>
                <w:rFonts w:hint="default" w:ascii="Times New Roman" w:hAnsi="Times New Roman" w:cs="Times New Roman"/>
                <w:bCs/>
                <w:color w:val="auto"/>
                <w:sz w:val="24"/>
                <w:szCs w:val="24"/>
                <w:u w:val="none"/>
              </w:rPr>
              <w:t>个防渗区域，分别为一般、非防渗区，具体如下：</w:t>
            </w:r>
          </w:p>
          <w:p>
            <w:pPr>
              <w:spacing w:line="360" w:lineRule="auto"/>
              <w:ind w:firstLine="480" w:firstLineChars="200"/>
              <w:textAlignment w:val="baseline"/>
              <w:rPr>
                <w:rFonts w:hint="default" w:ascii="Times New Roman" w:hAnsi="Times New Roman" w:cs="Times New Roman"/>
                <w:bCs/>
                <w:color w:val="auto"/>
                <w:sz w:val="24"/>
                <w:szCs w:val="24"/>
                <w:u w:val="none"/>
              </w:rPr>
            </w:pPr>
            <w:r>
              <w:rPr>
                <w:rFonts w:hint="default" w:ascii="Times New Roman" w:hAnsi="Times New Roman" w:eastAsia="宋体" w:cs="Times New Roman"/>
                <w:bCs/>
                <w:color w:val="auto"/>
                <w:sz w:val="24"/>
                <w:szCs w:val="24"/>
                <w:u w:val="none"/>
              </w:rPr>
              <w:t>①</w:t>
            </w:r>
            <w:r>
              <w:rPr>
                <w:rFonts w:hint="default" w:ascii="Times New Roman" w:hAnsi="Times New Roman" w:cs="Times New Roman"/>
                <w:bCs/>
                <w:color w:val="auto"/>
                <w:sz w:val="24"/>
                <w:szCs w:val="24"/>
                <w:u w:val="none"/>
              </w:rPr>
              <w:t>一般防渗区：一般防渗区包括</w:t>
            </w:r>
            <w:r>
              <w:rPr>
                <w:rFonts w:hint="default" w:ascii="Times New Roman" w:hAnsi="Times New Roman" w:cs="Times New Roman"/>
                <w:bCs/>
                <w:color w:val="auto"/>
                <w:sz w:val="24"/>
                <w:szCs w:val="24"/>
                <w:u w:val="none"/>
                <w:lang w:eastAsia="zh-CN"/>
              </w:rPr>
              <w:t>生产厂房</w:t>
            </w:r>
            <w:r>
              <w:rPr>
                <w:rFonts w:hint="default" w:ascii="Times New Roman" w:hAnsi="Times New Roman" w:cs="Times New Roman"/>
                <w:bCs/>
                <w:color w:val="auto"/>
                <w:sz w:val="24"/>
                <w:szCs w:val="24"/>
                <w:u w:val="none"/>
              </w:rPr>
              <w:t>，采用抗渗等级不低于P1级的抗渗混凝土（渗透系数约0.4×10-7cm/s，厚度不低于20cm）硬化地面，设备下设置托盘，防止油类物质等渗透污染土壤和地下水，液体物质存放区存放区需设置围堰。</w:t>
            </w:r>
          </w:p>
          <w:p>
            <w:pPr>
              <w:spacing w:line="360" w:lineRule="auto"/>
              <w:ind w:firstLine="480" w:firstLineChars="200"/>
              <w:textAlignment w:val="baseline"/>
              <w:rPr>
                <w:rFonts w:hint="default" w:ascii="Times New Roman" w:hAnsi="Times New Roman" w:cs="Times New Roman"/>
                <w:snapToGrid w:val="0"/>
                <w:color w:val="auto"/>
                <w:kern w:val="0"/>
                <w:position w:val="-12"/>
                <w:sz w:val="24"/>
                <w:u w:val="none"/>
              </w:rPr>
            </w:pPr>
            <w:r>
              <w:rPr>
                <w:rFonts w:hint="default" w:ascii="Times New Roman" w:hAnsi="Times New Roman" w:eastAsia="宋体" w:cs="Times New Roman"/>
                <w:snapToGrid w:val="0"/>
                <w:color w:val="auto"/>
                <w:kern w:val="0"/>
                <w:position w:val="-12"/>
                <w:sz w:val="24"/>
                <w:u w:val="none"/>
              </w:rPr>
              <w:t>②</w:t>
            </w:r>
            <w:r>
              <w:rPr>
                <w:rFonts w:hint="default" w:ascii="Times New Roman" w:hAnsi="Times New Roman" w:cs="Times New Roman"/>
                <w:snapToGrid w:val="0"/>
                <w:color w:val="auto"/>
                <w:kern w:val="0"/>
                <w:position w:val="-12"/>
                <w:sz w:val="24"/>
                <w:u w:val="none"/>
              </w:rPr>
              <w:t>非防渗区：非防渗区主要为</w:t>
            </w:r>
            <w:r>
              <w:rPr>
                <w:rFonts w:hint="default" w:ascii="Times New Roman" w:hAnsi="Times New Roman" w:cs="Times New Roman"/>
                <w:snapToGrid w:val="0"/>
                <w:color w:val="auto"/>
                <w:kern w:val="0"/>
                <w:position w:val="-12"/>
                <w:sz w:val="24"/>
                <w:u w:val="none"/>
                <w:lang w:eastAsia="zh-CN"/>
              </w:rPr>
              <w:t>办公区域</w:t>
            </w:r>
            <w:r>
              <w:rPr>
                <w:rFonts w:hint="default" w:ascii="Times New Roman" w:hAnsi="Times New Roman" w:cs="Times New Roman"/>
                <w:snapToGrid w:val="0"/>
                <w:color w:val="auto"/>
                <w:kern w:val="0"/>
                <w:position w:val="-12"/>
                <w:sz w:val="24"/>
                <w:u w:val="none"/>
              </w:rPr>
              <w:t>，不采取防渗区措施。</w:t>
            </w:r>
          </w:p>
          <w:p>
            <w:pPr>
              <w:spacing w:line="500" w:lineRule="exact"/>
              <w:ind w:firstLine="495"/>
              <w:rPr>
                <w:rFonts w:hint="default" w:ascii="Times New Roman" w:hAnsi="Times New Roman" w:cs="Times New Roman"/>
                <w:color w:val="auto"/>
                <w:sz w:val="24"/>
                <w:u w:val="none"/>
              </w:rPr>
            </w:pPr>
            <w:r>
              <w:rPr>
                <w:rFonts w:hint="default" w:ascii="Times New Roman" w:hAnsi="Times New Roman" w:cs="Times New Roman"/>
                <w:color w:val="auto"/>
                <w:sz w:val="24"/>
                <w:u w:val="none"/>
              </w:rPr>
              <w:t>（7）突发性风险事故应急预案</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为提高项目管理部门应对项目突发事件和风险的能力，规范和强化项目管理部门对建设、养护、管理中的突发事件的应急工作管理，促进各级管理部门形成指挥统一、协调有力、安排有序、决策科学、行动高效、参与广泛的应急管理机制，需制定本工程的突发事故应急预案。建议建设单位根据国家的相关要求并参考下表内容，制订更加详实的环境风险突发事故应急预案。</w:t>
            </w:r>
          </w:p>
          <w:p>
            <w:pPr>
              <w:spacing w:line="360" w:lineRule="auto"/>
              <w:ind w:firstLine="420" w:firstLineChars="200"/>
              <w:jc w:val="center"/>
              <w:rPr>
                <w:rFonts w:hint="default" w:ascii="Times New Roman" w:hAnsi="Times New Roman" w:cs="Times New Roman"/>
                <w:b/>
                <w:bCs/>
                <w:color w:val="auto"/>
                <w:sz w:val="21"/>
                <w:u w:val="none"/>
              </w:rPr>
            </w:pPr>
            <w:r>
              <w:rPr>
                <w:rFonts w:hint="default" w:ascii="Times New Roman" w:hAnsi="Times New Roman" w:cs="Times New Roman"/>
                <w:b/>
                <w:bCs/>
                <w:color w:val="auto"/>
                <w:sz w:val="21"/>
                <w:u w:val="none"/>
              </w:rPr>
              <w:t>表3</w:t>
            </w:r>
            <w:r>
              <w:rPr>
                <w:rFonts w:hint="default" w:ascii="Times New Roman" w:hAnsi="Times New Roman" w:cs="Times New Roman"/>
                <w:b/>
                <w:bCs/>
                <w:color w:val="auto"/>
                <w:sz w:val="21"/>
                <w:u w:val="none"/>
                <w:lang w:val="en-US" w:eastAsia="zh-CN"/>
              </w:rPr>
              <w:t>6</w:t>
            </w:r>
            <w:r>
              <w:rPr>
                <w:rFonts w:hint="default" w:ascii="Times New Roman" w:hAnsi="Times New Roman" w:cs="Times New Roman"/>
                <w:b/>
                <w:bCs/>
                <w:color w:val="auto"/>
                <w:sz w:val="21"/>
                <w:u w:val="none"/>
              </w:rPr>
              <w:t xml:space="preserve">  突发事故应急预案</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873"/>
              <w:gridCol w:w="59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序号</w:t>
                  </w:r>
                </w:p>
              </w:tc>
              <w:tc>
                <w:tcPr>
                  <w:tcW w:w="1873" w:type="dxa"/>
                  <w:noWrap w:val="0"/>
                  <w:vAlign w:val="center"/>
                </w:tcPr>
                <w:p>
                  <w:pPr>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项目</w:t>
                  </w:r>
                </w:p>
              </w:tc>
              <w:tc>
                <w:tcPr>
                  <w:tcW w:w="5942" w:type="dxa"/>
                  <w:noWrap w:val="0"/>
                  <w:vAlign w:val="center"/>
                </w:tcPr>
                <w:p>
                  <w:pPr>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w:t>
                  </w:r>
                </w:p>
              </w:tc>
              <w:tc>
                <w:tcPr>
                  <w:tcW w:w="18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应急计划区</w:t>
                  </w:r>
                </w:p>
              </w:tc>
              <w:tc>
                <w:tcPr>
                  <w:tcW w:w="594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确定生产车间为重点防护单元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w:t>
                  </w:r>
                </w:p>
              </w:tc>
              <w:tc>
                <w:tcPr>
                  <w:tcW w:w="18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应急组织</w:t>
                  </w:r>
                </w:p>
              </w:tc>
              <w:tc>
                <w:tcPr>
                  <w:tcW w:w="594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指挥部——负责现场全面指挥</w:t>
                  </w:r>
                </w:p>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专业的救援队伍——负责事故控制、救援、善后处理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3</w:t>
                  </w:r>
                </w:p>
              </w:tc>
              <w:tc>
                <w:tcPr>
                  <w:tcW w:w="18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应急状态分类及应急相应程序</w:t>
                  </w:r>
                </w:p>
              </w:tc>
              <w:tc>
                <w:tcPr>
                  <w:tcW w:w="594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规定事故的级别及相应的应急分类程序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4</w:t>
                  </w:r>
                </w:p>
              </w:tc>
              <w:tc>
                <w:tcPr>
                  <w:tcW w:w="18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应急设施设备与材料</w:t>
                  </w:r>
                </w:p>
              </w:tc>
              <w:tc>
                <w:tcPr>
                  <w:tcW w:w="594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备有干粉灭火器、手推式灭火器、沙土等，分</w:t>
                  </w:r>
                </w:p>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别布置在各岗位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5</w:t>
                  </w:r>
                </w:p>
              </w:tc>
              <w:tc>
                <w:tcPr>
                  <w:tcW w:w="18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应急通讯</w:t>
                  </w:r>
                </w:p>
              </w:tc>
              <w:tc>
                <w:tcPr>
                  <w:tcW w:w="594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常用应急电话号码：急救中心： 120，消防大队： 119。由</w:t>
                  </w:r>
                </w:p>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生产部负责事故现场的联络和对外联系，以及人员疏散和</w:t>
                  </w:r>
                </w:p>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道路管制等工作。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6</w:t>
                  </w:r>
                </w:p>
              </w:tc>
              <w:tc>
                <w:tcPr>
                  <w:tcW w:w="18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应急防护措施、消除泄漏措施、方法和器材</w:t>
                  </w:r>
                </w:p>
              </w:tc>
              <w:tc>
                <w:tcPr>
                  <w:tcW w:w="594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事故现场、邻近区域、控制防火区域，控制和清除污染措</w:t>
                  </w:r>
                </w:p>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施及相应设备。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7</w:t>
                  </w:r>
                </w:p>
              </w:tc>
              <w:tc>
                <w:tcPr>
                  <w:tcW w:w="18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应急监测、撤离组织计划、医疗救护与公众健康</w:t>
                  </w:r>
                </w:p>
              </w:tc>
              <w:tc>
                <w:tcPr>
                  <w:tcW w:w="594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事故现场：项目指挥部应组织专业队伍对事故现场进行侦察监测，事故处理人员应制定有效撤离计划，对相关人员进行撤离及救护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8</w:t>
                  </w:r>
                </w:p>
              </w:tc>
              <w:tc>
                <w:tcPr>
                  <w:tcW w:w="18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应急状态终止与恢复措施</w:t>
                  </w:r>
                </w:p>
              </w:tc>
              <w:tc>
                <w:tcPr>
                  <w:tcW w:w="594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规定应急状态终止程序</w:t>
                  </w:r>
                </w:p>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事故现场妥善处理，恢复措施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9</w:t>
                  </w:r>
                </w:p>
              </w:tc>
              <w:tc>
                <w:tcPr>
                  <w:tcW w:w="18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人员培训与演练</w:t>
                  </w:r>
                </w:p>
              </w:tc>
              <w:tc>
                <w:tcPr>
                  <w:tcW w:w="594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应急计划制定后，平时安排人员培训和训练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10</w:t>
                  </w:r>
                </w:p>
              </w:tc>
              <w:tc>
                <w:tcPr>
                  <w:tcW w:w="18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公众教育和信息</w:t>
                  </w:r>
                </w:p>
              </w:tc>
              <w:tc>
                <w:tcPr>
                  <w:tcW w:w="594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对河道管理人员及道路附近居民开展公众教育、培训和演练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11</w:t>
                  </w:r>
                </w:p>
              </w:tc>
              <w:tc>
                <w:tcPr>
                  <w:tcW w:w="18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记录及报告</w:t>
                  </w:r>
                </w:p>
              </w:tc>
              <w:tc>
                <w:tcPr>
                  <w:tcW w:w="594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设置应急事故专门记录，建立档案和报告，并设专门部门负责管理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12</w:t>
                  </w:r>
                </w:p>
              </w:tc>
              <w:tc>
                <w:tcPr>
                  <w:tcW w:w="187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附件</w:t>
                  </w:r>
                </w:p>
              </w:tc>
              <w:tc>
                <w:tcPr>
                  <w:tcW w:w="594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累积并形成与环境风险事故有关的附件材料</w:t>
                  </w:r>
                </w:p>
              </w:tc>
            </w:tr>
          </w:tbl>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（8）环境风险结论</w:t>
            </w:r>
          </w:p>
          <w:p>
            <w:pPr>
              <w:adjustRightInd w:val="0"/>
              <w:snapToGrid w:val="0"/>
              <w:spacing w:line="480" w:lineRule="exact"/>
              <w:ind w:firstLine="482"/>
              <w:rPr>
                <w:rFonts w:hint="default" w:ascii="Times New Roman" w:hAnsi="Times New Roman" w:cs="Times New Roman"/>
                <w:bCs/>
                <w:color w:val="auto"/>
                <w:sz w:val="24"/>
                <w:szCs w:val="24"/>
                <w:u w:val="none"/>
              </w:rPr>
            </w:pPr>
            <w:r>
              <w:rPr>
                <w:rFonts w:hint="default" w:ascii="Times New Roman" w:hAnsi="Times New Roman" w:cs="Times New Roman"/>
                <w:bCs/>
                <w:color w:val="auto"/>
                <w:sz w:val="24"/>
                <w:szCs w:val="24"/>
                <w:u w:val="none"/>
              </w:rPr>
              <w:t>本项目环境风险物质为油类物质，贮存量较小，在采取本评价要求的风险防范措施后，可大大降低风险事故发生的机率，通过采取事故应急措施，可减缓风险事故对环境的影响，本项目所存在的环境风险是可以接受的。</w:t>
            </w:r>
          </w:p>
          <w:p>
            <w:pPr>
              <w:ind w:firstLine="420" w:firstLineChars="200"/>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表3</w:t>
            </w:r>
            <w:r>
              <w:rPr>
                <w:rFonts w:hint="default" w:ascii="Times New Roman" w:hAnsi="Times New Roman" w:cs="Times New Roman"/>
                <w:b/>
                <w:color w:val="auto"/>
                <w:sz w:val="21"/>
                <w:szCs w:val="21"/>
                <w:u w:val="none"/>
                <w:lang w:val="en-US" w:eastAsia="zh-CN"/>
              </w:rPr>
              <w:t>7</w:t>
            </w:r>
            <w:r>
              <w:rPr>
                <w:rFonts w:hint="default" w:ascii="Times New Roman" w:hAnsi="Times New Roman" w:cs="Times New Roman"/>
                <w:b/>
                <w:color w:val="auto"/>
                <w:sz w:val="21"/>
                <w:szCs w:val="21"/>
                <w:u w:val="none"/>
                <w:lang w:val="en-US" w:eastAsia="zh-CN"/>
              </w:rPr>
              <w:t xml:space="preserve"> </w:t>
            </w:r>
            <w:r>
              <w:rPr>
                <w:rFonts w:hint="default" w:ascii="Times New Roman" w:hAnsi="Times New Roman" w:cs="Times New Roman"/>
                <w:b/>
                <w:color w:val="auto"/>
                <w:sz w:val="21"/>
                <w:szCs w:val="21"/>
                <w:u w:val="none"/>
              </w:rPr>
              <w:t xml:space="preserve"> 建设项目环境风险简单分析内容表</w:t>
            </w:r>
          </w:p>
          <w:tbl>
            <w:tblPr>
              <w:tblStyle w:val="18"/>
              <w:tblW w:w="87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1329"/>
              <w:gridCol w:w="1678"/>
              <w:gridCol w:w="1196"/>
              <w:gridCol w:w="30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54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建设项目名称</w:t>
                  </w:r>
                </w:p>
              </w:tc>
              <w:tc>
                <w:tcPr>
                  <w:tcW w:w="7221" w:type="dxa"/>
                  <w:gridSpan w:val="4"/>
                  <w:noWrap w:val="0"/>
                  <w:vAlign w:val="center"/>
                </w:tcPr>
                <w:p>
                  <w:pPr>
                    <w:jc w:val="left"/>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eastAsia="zh-CN"/>
                    </w:rPr>
                    <w:t>年产20000只钻头建设项目</w:t>
                  </w:r>
                  <w:r>
                    <w:rPr>
                      <w:rFonts w:hint="default" w:ascii="Times New Roman" w:hAnsi="Times New Roman" w:cs="Times New Roman"/>
                      <w:color w:val="auto"/>
                      <w:sz w:val="21"/>
                      <w:szCs w:val="21"/>
                      <w:u w:val="none"/>
                    </w:rPr>
                    <w:t>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4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建设地点</w:t>
                  </w:r>
                </w:p>
              </w:tc>
              <w:tc>
                <w:tcPr>
                  <w:tcW w:w="7221" w:type="dxa"/>
                  <w:gridSpan w:val="4"/>
                  <w:noWrap w:val="0"/>
                  <w:vAlign w:val="center"/>
                </w:tcPr>
                <w:p>
                  <w:pPr>
                    <w:rPr>
                      <w:rFonts w:hint="default" w:ascii="Times New Roman" w:hAnsi="Times New Roman" w:eastAsia="宋体" w:cs="Times New Roman"/>
                      <w:color w:val="auto"/>
                      <w:sz w:val="21"/>
                      <w:szCs w:val="21"/>
                      <w:u w:val="none"/>
                      <w:lang w:eastAsia="zh-CN"/>
                    </w:rPr>
                  </w:pPr>
                  <w:r>
                    <w:rPr>
                      <w:rFonts w:hint="default" w:ascii="Times New Roman" w:hAnsi="Times New Roman" w:eastAsia="宋体" w:cs="Times New Roman"/>
                      <w:color w:val="auto"/>
                      <w:sz w:val="21"/>
                      <w:szCs w:val="21"/>
                      <w:u w:val="none"/>
                      <w:lang w:eastAsia="zh-CN"/>
                    </w:rPr>
                    <w:t>湖南省永州市经济开零陵南路409旁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4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地理坐标</w:t>
                  </w:r>
                </w:p>
              </w:tc>
              <w:tc>
                <w:tcPr>
                  <w:tcW w:w="1329"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经度</w:t>
                  </w:r>
                </w:p>
              </w:tc>
              <w:tc>
                <w:tcPr>
                  <w:tcW w:w="1678" w:type="dxa"/>
                  <w:noWrap w:val="0"/>
                  <w:vAlign w:val="center"/>
                </w:tcPr>
                <w:p>
                  <w:pPr>
                    <w:rPr>
                      <w:rFonts w:hint="default" w:ascii="Times New Roman" w:hAnsi="Times New Roman" w:eastAsia="宋体" w:cs="Times New Roman"/>
                      <w:color w:val="auto"/>
                      <w:sz w:val="21"/>
                      <w:szCs w:val="21"/>
                      <w:u w:val="none"/>
                      <w:lang w:eastAsia="zh-CN"/>
                    </w:rPr>
                  </w:pPr>
                  <w:r>
                    <w:rPr>
                      <w:rFonts w:hint="default" w:ascii="Times New Roman" w:hAnsi="Times New Roman" w:eastAsia="宋体" w:cs="Times New Roman"/>
                      <w:color w:val="auto"/>
                      <w:sz w:val="21"/>
                      <w:szCs w:val="21"/>
                      <w:u w:val="none"/>
                      <w:lang w:eastAsia="zh-CN"/>
                    </w:rPr>
                    <w:t>11</w:t>
                  </w:r>
                  <w:r>
                    <w:rPr>
                      <w:rFonts w:hint="default" w:ascii="Times New Roman" w:hAnsi="Times New Roman" w:eastAsia="宋体" w:cs="Times New Roman"/>
                      <w:color w:val="auto"/>
                      <w:sz w:val="21"/>
                      <w:szCs w:val="21"/>
                      <w:u w:val="none"/>
                      <w:lang w:val="en-US" w:eastAsia="zh-CN"/>
                    </w:rPr>
                    <w:t>1</w:t>
                  </w:r>
                  <w:r>
                    <w:rPr>
                      <w:rFonts w:hint="default" w:ascii="Times New Roman" w:hAnsi="Times New Roman" w:eastAsia="宋体" w:cs="Times New Roman"/>
                      <w:color w:val="auto"/>
                      <w:sz w:val="21"/>
                      <w:szCs w:val="21"/>
                      <w:u w:val="none"/>
                      <w:lang w:eastAsia="zh-CN"/>
                    </w:rPr>
                    <w:t>°</w:t>
                  </w:r>
                  <w:r>
                    <w:rPr>
                      <w:rFonts w:hint="default" w:ascii="Times New Roman" w:hAnsi="Times New Roman" w:eastAsia="宋体" w:cs="Times New Roman"/>
                      <w:color w:val="auto"/>
                      <w:sz w:val="21"/>
                      <w:szCs w:val="21"/>
                      <w:u w:val="none"/>
                      <w:lang w:val="en-US" w:eastAsia="zh-CN"/>
                    </w:rPr>
                    <w:t>35</w:t>
                  </w:r>
                  <w:r>
                    <w:rPr>
                      <w:rFonts w:hint="default" w:ascii="Times New Roman" w:hAnsi="Times New Roman" w:eastAsia="宋体" w:cs="Times New Roman"/>
                      <w:color w:val="auto"/>
                      <w:sz w:val="21"/>
                      <w:szCs w:val="21"/>
                      <w:u w:val="none"/>
                      <w:lang w:eastAsia="zh-CN"/>
                    </w:rPr>
                    <w:t>′</w:t>
                  </w:r>
                  <w:r>
                    <w:rPr>
                      <w:rFonts w:hint="default" w:ascii="Times New Roman" w:hAnsi="Times New Roman" w:eastAsia="宋体" w:cs="Times New Roman"/>
                      <w:color w:val="auto"/>
                      <w:sz w:val="21"/>
                      <w:szCs w:val="21"/>
                      <w:u w:val="none"/>
                      <w:lang w:val="en-US" w:eastAsia="zh-CN"/>
                    </w:rPr>
                    <w:t>29.49</w:t>
                  </w:r>
                  <w:r>
                    <w:rPr>
                      <w:rFonts w:hint="default" w:ascii="Times New Roman" w:hAnsi="Times New Roman" w:eastAsia="宋体" w:cs="Times New Roman"/>
                      <w:color w:val="auto"/>
                      <w:sz w:val="21"/>
                      <w:szCs w:val="21"/>
                      <w:u w:val="none"/>
                      <w:lang w:eastAsia="zh-CN"/>
                    </w:rPr>
                    <w:t>″E，</w:t>
                  </w:r>
                </w:p>
              </w:tc>
              <w:tc>
                <w:tcPr>
                  <w:tcW w:w="1196" w:type="dxa"/>
                  <w:noWrap w:val="0"/>
                  <w:vAlign w:val="center"/>
                </w:tcPr>
                <w:p>
                  <w:pPr>
                    <w:rPr>
                      <w:rFonts w:hint="default" w:ascii="Times New Roman" w:hAnsi="Times New Roman" w:eastAsia="宋体" w:cs="Times New Roman"/>
                      <w:color w:val="auto"/>
                      <w:sz w:val="21"/>
                      <w:szCs w:val="21"/>
                      <w:u w:val="none"/>
                      <w:lang w:eastAsia="zh-CN"/>
                    </w:rPr>
                  </w:pPr>
                  <w:r>
                    <w:rPr>
                      <w:rFonts w:hint="default" w:ascii="Times New Roman" w:hAnsi="Times New Roman" w:eastAsia="宋体" w:cs="Times New Roman"/>
                      <w:color w:val="auto"/>
                      <w:sz w:val="21"/>
                      <w:szCs w:val="21"/>
                      <w:u w:val="none"/>
                      <w:lang w:eastAsia="zh-CN"/>
                    </w:rPr>
                    <w:t>纬度</w:t>
                  </w:r>
                </w:p>
              </w:tc>
              <w:tc>
                <w:tcPr>
                  <w:tcW w:w="3018" w:type="dxa"/>
                  <w:noWrap w:val="0"/>
                  <w:vAlign w:val="center"/>
                </w:tcPr>
                <w:p>
                  <w:pPr>
                    <w:rPr>
                      <w:rFonts w:hint="default" w:ascii="Times New Roman" w:hAnsi="Times New Roman" w:eastAsia="宋体" w:cs="Times New Roman"/>
                      <w:color w:val="auto"/>
                      <w:sz w:val="21"/>
                      <w:szCs w:val="21"/>
                      <w:u w:val="none"/>
                      <w:lang w:eastAsia="zh-CN"/>
                    </w:rPr>
                  </w:pPr>
                  <w:r>
                    <w:rPr>
                      <w:rFonts w:hint="default" w:ascii="Times New Roman" w:hAnsi="Times New Roman" w:eastAsia="宋体" w:cs="Times New Roman"/>
                      <w:color w:val="auto"/>
                      <w:sz w:val="21"/>
                      <w:szCs w:val="21"/>
                      <w:u w:val="none"/>
                      <w:lang w:eastAsia="zh-CN"/>
                    </w:rPr>
                    <w:t>2</w:t>
                  </w:r>
                  <w:r>
                    <w:rPr>
                      <w:rFonts w:hint="default" w:ascii="Times New Roman" w:hAnsi="Times New Roman" w:eastAsia="宋体" w:cs="Times New Roman"/>
                      <w:color w:val="auto"/>
                      <w:sz w:val="21"/>
                      <w:szCs w:val="21"/>
                      <w:u w:val="none"/>
                      <w:lang w:val="en-US" w:eastAsia="zh-CN"/>
                    </w:rPr>
                    <w:t>6</w:t>
                  </w:r>
                  <w:r>
                    <w:rPr>
                      <w:rFonts w:hint="default" w:ascii="Times New Roman" w:hAnsi="Times New Roman" w:eastAsia="宋体" w:cs="Times New Roman"/>
                      <w:color w:val="auto"/>
                      <w:sz w:val="21"/>
                      <w:szCs w:val="21"/>
                      <w:u w:val="none"/>
                      <w:lang w:eastAsia="zh-CN"/>
                    </w:rPr>
                    <w:t>°</w:t>
                  </w:r>
                  <w:r>
                    <w:rPr>
                      <w:rFonts w:hint="default" w:ascii="Times New Roman" w:hAnsi="Times New Roman" w:eastAsia="宋体" w:cs="Times New Roman"/>
                      <w:color w:val="auto"/>
                      <w:sz w:val="21"/>
                      <w:szCs w:val="21"/>
                      <w:u w:val="none"/>
                      <w:lang w:val="en-US" w:eastAsia="zh-CN"/>
                    </w:rPr>
                    <w:t>24</w:t>
                  </w:r>
                  <w:r>
                    <w:rPr>
                      <w:rFonts w:hint="default" w:ascii="Times New Roman" w:hAnsi="Times New Roman" w:eastAsia="宋体" w:cs="Times New Roman"/>
                      <w:color w:val="auto"/>
                      <w:sz w:val="21"/>
                      <w:szCs w:val="21"/>
                      <w:u w:val="none"/>
                      <w:lang w:eastAsia="zh-CN"/>
                    </w:rPr>
                    <w:t>′3</w:t>
                  </w:r>
                  <w:r>
                    <w:rPr>
                      <w:rFonts w:hint="default" w:ascii="Times New Roman" w:hAnsi="Times New Roman" w:eastAsia="宋体" w:cs="Times New Roman"/>
                      <w:color w:val="auto"/>
                      <w:sz w:val="21"/>
                      <w:szCs w:val="21"/>
                      <w:u w:val="none"/>
                      <w:lang w:val="en-US" w:eastAsia="zh-CN"/>
                    </w:rPr>
                    <w:t>5.92</w:t>
                  </w:r>
                  <w:r>
                    <w:rPr>
                      <w:rFonts w:hint="default" w:ascii="Times New Roman" w:hAnsi="Times New Roman" w:eastAsia="宋体" w:cs="Times New Roman"/>
                      <w:color w:val="auto"/>
                      <w:sz w:val="21"/>
                      <w:szCs w:val="21"/>
                      <w:u w:val="none"/>
                      <w:lang w:eastAsia="zh-CN"/>
                    </w:rPr>
                    <w:t>″N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4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主要危险物质及分布</w:t>
                  </w:r>
                </w:p>
              </w:tc>
              <w:tc>
                <w:tcPr>
                  <w:tcW w:w="7221" w:type="dxa"/>
                  <w:gridSpan w:val="4"/>
                  <w:noWrap w:val="0"/>
                  <w:vAlign w:val="center"/>
                </w:tcPr>
                <w:p>
                  <w:pPr>
                    <w:jc w:val="left"/>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油类物质</w:t>
                  </w:r>
                  <w:r>
                    <w:rPr>
                      <w:rFonts w:hint="eastAsia" w:ascii="Times New Roman" w:hAnsi="Times New Roman" w:cs="Times New Roman"/>
                      <w:color w:val="auto"/>
                      <w:sz w:val="21"/>
                      <w:szCs w:val="21"/>
                      <w:u w:val="none"/>
                      <w:lang w:eastAsia="zh-CN"/>
                    </w:rPr>
                    <w:t>、</w:t>
                  </w:r>
                  <w:r>
                    <w:rPr>
                      <w:rFonts w:hint="eastAsia" w:ascii="Times New Roman" w:hAnsi="Times New Roman" w:cs="Times New Roman"/>
                      <w:color w:val="auto"/>
                      <w:sz w:val="21"/>
                      <w:szCs w:val="21"/>
                      <w:u w:val="none"/>
                      <w:lang w:val="en-US" w:eastAsia="zh-CN"/>
                    </w:rPr>
                    <w:t>危废</w:t>
                  </w:r>
                  <w:r>
                    <w:rPr>
                      <w:rFonts w:hint="default" w:ascii="Times New Roman" w:hAnsi="Times New Roman" w:cs="Times New Roman"/>
                      <w:color w:val="auto"/>
                      <w:spacing w:val="4"/>
                      <w:sz w:val="21"/>
                      <w:szCs w:val="21"/>
                      <w:u w:val="none"/>
                    </w:rPr>
                    <w:t>存于原辅材料仓库及危废暂存间内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54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环境影响途径及危害后果（大气、地表水、地下水等）</w:t>
                  </w:r>
                </w:p>
              </w:tc>
              <w:tc>
                <w:tcPr>
                  <w:tcW w:w="7221" w:type="dxa"/>
                  <w:gridSpan w:val="4"/>
                  <w:noWrap w:val="0"/>
                  <w:vAlign w:val="top"/>
                </w:tcPr>
                <w:p>
                  <w:pPr>
                    <w:jc w:val="left"/>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油类物质</w:t>
                  </w:r>
                  <w:r>
                    <w:rPr>
                      <w:rFonts w:hint="eastAsia" w:ascii="Times New Roman" w:hAnsi="Times New Roman" w:cs="Times New Roman"/>
                      <w:color w:val="auto"/>
                      <w:sz w:val="21"/>
                      <w:szCs w:val="21"/>
                      <w:u w:val="none"/>
                      <w:lang w:eastAsia="zh-CN"/>
                    </w:rPr>
                    <w:t>、</w:t>
                  </w:r>
                  <w:r>
                    <w:rPr>
                      <w:rFonts w:hint="eastAsia" w:ascii="Times New Roman" w:hAnsi="Times New Roman" w:cs="Times New Roman"/>
                      <w:color w:val="auto"/>
                      <w:sz w:val="21"/>
                      <w:szCs w:val="21"/>
                      <w:u w:val="none"/>
                      <w:lang w:val="en-US" w:eastAsia="zh-CN"/>
                    </w:rPr>
                    <w:t>危废</w:t>
                  </w:r>
                  <w:r>
                    <w:rPr>
                      <w:rFonts w:hint="default" w:ascii="Times New Roman" w:hAnsi="Times New Roman" w:cs="Times New Roman"/>
                      <w:color w:val="auto"/>
                      <w:sz w:val="21"/>
                      <w:szCs w:val="21"/>
                      <w:u w:val="none"/>
                    </w:rPr>
                    <w:t>在暂存</w:t>
                  </w:r>
                  <w:r>
                    <w:rPr>
                      <w:rFonts w:hint="default" w:ascii="Times New Roman" w:hAnsi="Times New Roman" w:cs="Times New Roman"/>
                      <w:color w:val="auto"/>
                      <w:sz w:val="21"/>
                      <w:szCs w:val="21"/>
                      <w:u w:val="none"/>
                      <w:lang w:eastAsia="zh-CN"/>
                    </w:rPr>
                    <w:t>、</w:t>
                  </w:r>
                  <w:r>
                    <w:rPr>
                      <w:rFonts w:hint="default" w:ascii="Times New Roman" w:hAnsi="Times New Roman" w:cs="Times New Roman"/>
                      <w:color w:val="auto"/>
                      <w:sz w:val="21"/>
                      <w:szCs w:val="21"/>
                      <w:u w:val="none"/>
                    </w:rPr>
                    <w:t>储运</w:t>
                  </w:r>
                  <w:r>
                    <w:rPr>
                      <w:rStyle w:val="22"/>
                      <w:rFonts w:hint="default" w:ascii="Times New Roman" w:hAnsi="Times New Roman" w:cs="Times New Roman"/>
                      <w:color w:val="auto"/>
                      <w:u w:val="none"/>
                      <w:lang w:eastAsia="zh-CN"/>
                    </w:rPr>
                    <w:t>和使用</w:t>
                  </w:r>
                  <w:r>
                    <w:rPr>
                      <w:rFonts w:hint="default" w:ascii="Times New Roman" w:hAnsi="Times New Roman" w:cs="Times New Roman"/>
                      <w:color w:val="auto"/>
                      <w:sz w:val="21"/>
                      <w:szCs w:val="21"/>
                      <w:u w:val="none"/>
                    </w:rPr>
                    <w:t>过程中发生泄露，对区域土壤、地表水和地下水造成不利影响。</w:t>
                  </w:r>
                </w:p>
                <w:p>
                  <w:pPr>
                    <w:jc w:val="left"/>
                    <w:rPr>
                      <w:rFonts w:hint="default" w:ascii="Times New Roman" w:hAnsi="Times New Roman" w:cs="Times New Roman"/>
                      <w:color w:val="auto"/>
                      <w:szCs w:val="24"/>
                      <w:u w:val="none"/>
                    </w:rPr>
                  </w:pPr>
                  <w:r>
                    <w:rPr>
                      <w:rFonts w:hint="default" w:ascii="Times New Roman" w:hAnsi="Times New Roman" w:cs="Times New Roman"/>
                      <w:color w:val="auto"/>
                      <w:sz w:val="21"/>
                      <w:szCs w:val="21"/>
                      <w:u w:val="none"/>
                    </w:rPr>
                    <w:t>油类物质</w:t>
                  </w:r>
                  <w:r>
                    <w:rPr>
                      <w:rFonts w:hint="eastAsia" w:ascii="Times New Roman" w:hAnsi="Times New Roman" w:cs="Times New Roman"/>
                      <w:color w:val="auto"/>
                      <w:sz w:val="21"/>
                      <w:szCs w:val="21"/>
                      <w:u w:val="none"/>
                      <w:lang w:eastAsia="zh-CN"/>
                    </w:rPr>
                    <w:t>、</w:t>
                  </w:r>
                  <w:r>
                    <w:rPr>
                      <w:rFonts w:hint="eastAsia" w:ascii="Times New Roman" w:hAnsi="Times New Roman" w:cs="Times New Roman"/>
                      <w:color w:val="auto"/>
                      <w:sz w:val="21"/>
                      <w:szCs w:val="21"/>
                      <w:u w:val="none"/>
                      <w:lang w:val="en-US" w:eastAsia="zh-CN"/>
                    </w:rPr>
                    <w:t>危废</w:t>
                  </w:r>
                  <w:r>
                    <w:rPr>
                      <w:rFonts w:hint="default" w:ascii="Times New Roman" w:hAnsi="Times New Roman" w:cs="Times New Roman"/>
                      <w:color w:val="auto"/>
                      <w:sz w:val="21"/>
                      <w:szCs w:val="21"/>
                      <w:u w:val="none"/>
                    </w:rPr>
                    <w:t>使用和暂存过程中发生火灾，对区域空气造成不利影响。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84" w:hRule="atLeast"/>
                <w:jc w:val="center"/>
              </w:trPr>
              <w:tc>
                <w:tcPr>
                  <w:tcW w:w="1543"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风险防范措施要求</w:t>
                  </w:r>
                </w:p>
              </w:tc>
              <w:tc>
                <w:tcPr>
                  <w:tcW w:w="7221" w:type="dxa"/>
                  <w:gridSpan w:val="4"/>
                  <w:noWrap w:val="0"/>
                  <w:vAlign w:val="top"/>
                </w:tcPr>
                <w:p>
                  <w:pPr>
                    <w:jc w:val="left"/>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1、整体防范措施：企业应设立环境风险机构，负责建立和健全本企业环境风险防范的制度，根据本企业的生产特点，制定油类物质环境污染事故防范措施，并落实在企业各生产环节。</w:t>
                  </w:r>
                </w:p>
                <w:p>
                  <w:pPr>
                    <w:jc w:val="left"/>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2、泄露风险防范措施：在油类物质暂存区下方设置围堰并进行防渗，在危险废物暂存间设置裙角并进行防渗，</w:t>
                  </w:r>
                  <w:r>
                    <w:rPr>
                      <w:rFonts w:hint="default" w:ascii="Times New Roman" w:hAnsi="Times New Roman" w:cs="Times New Roman"/>
                      <w:color w:val="auto"/>
                      <w:sz w:val="21"/>
                      <w:szCs w:val="21"/>
                      <w:u w:val="none"/>
                      <w:lang w:eastAsia="zh-CN"/>
                    </w:rPr>
                    <w:t>车间内进行防渗，</w:t>
                  </w:r>
                  <w:r>
                    <w:rPr>
                      <w:rFonts w:hint="default" w:ascii="Times New Roman" w:hAnsi="Times New Roman" w:cs="Times New Roman"/>
                      <w:color w:val="auto"/>
                      <w:sz w:val="21"/>
                      <w:szCs w:val="21"/>
                      <w:u w:val="none"/>
                    </w:rPr>
                    <w:t>防止其泄露至外环境中。</w:t>
                  </w:r>
                </w:p>
                <w:p>
                  <w:pPr>
                    <w:jc w:val="left"/>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3、厂区内设置灭火器，禁止明火。</w:t>
                  </w:r>
                </w:p>
                <w:p>
                  <w:pPr>
                    <w:pStyle w:val="8"/>
                    <w:ind w:firstLine="0"/>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4、定期巡视废气处理设备。</w:t>
                  </w:r>
                </w:p>
              </w:tc>
            </w:tr>
          </w:tbl>
          <w:p>
            <w:pPr>
              <w:spacing w:line="500" w:lineRule="exact"/>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8、总量控制指标</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“十三五”期间国家对COD、NH</w:t>
            </w:r>
            <w:r>
              <w:rPr>
                <w:rFonts w:hint="default" w:ascii="Times New Roman" w:hAnsi="Times New Roman" w:cs="Times New Roman"/>
                <w:color w:val="auto"/>
                <w:sz w:val="24"/>
                <w:u w:val="none"/>
                <w:vertAlign w:val="subscript"/>
              </w:rPr>
              <w:t>3</w:t>
            </w:r>
            <w:r>
              <w:rPr>
                <w:rFonts w:hint="default" w:ascii="Times New Roman" w:hAnsi="Times New Roman" w:cs="Times New Roman"/>
                <w:color w:val="auto"/>
                <w:sz w:val="24"/>
                <w:u w:val="none"/>
              </w:rPr>
              <w:t>-N、SO</w:t>
            </w:r>
            <w:r>
              <w:rPr>
                <w:rFonts w:hint="default" w:ascii="Times New Roman" w:hAnsi="Times New Roman" w:cs="Times New Roman"/>
                <w:color w:val="auto"/>
                <w:sz w:val="24"/>
                <w:u w:val="none"/>
                <w:vertAlign w:val="subscript"/>
              </w:rPr>
              <w:t>2</w:t>
            </w:r>
            <w:r>
              <w:rPr>
                <w:rFonts w:hint="default" w:ascii="Times New Roman" w:hAnsi="Times New Roman" w:cs="Times New Roman"/>
                <w:color w:val="auto"/>
                <w:sz w:val="24"/>
                <w:u w:val="none"/>
              </w:rPr>
              <w:t>、NOx主要污染物实行排放总量控制计划管理。</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（1）废气</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本项目生产废气主要成分为颗粒物，不涉及大气污染物总量控制指标。</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（2）废水</w:t>
            </w:r>
          </w:p>
          <w:p>
            <w:pPr>
              <w:spacing w:line="360" w:lineRule="auto"/>
              <w:ind w:firstLine="480" w:firstLineChars="200"/>
              <w:rPr>
                <w:rFonts w:hint="default" w:ascii="Times New Roman" w:hAnsi="Times New Roman" w:eastAsia="宋体" w:cs="Times New Roman"/>
                <w:color w:val="auto"/>
                <w:sz w:val="24"/>
                <w:u w:val="none"/>
                <w:lang w:val="en-US" w:eastAsia="zh-CN"/>
              </w:rPr>
            </w:pPr>
            <w:r>
              <w:rPr>
                <w:rFonts w:hint="default" w:ascii="Times New Roman" w:hAnsi="Times New Roman" w:cs="Times New Roman"/>
                <w:color w:val="auto"/>
                <w:sz w:val="24"/>
                <w:u w:val="none"/>
              </w:rPr>
              <w:t>本项目生活污水经化粪池处理后达到《污水综合排放标准》（GB8978-1996）中的三级标准</w:t>
            </w:r>
            <w:r>
              <w:rPr>
                <w:rFonts w:hint="default" w:ascii="Times New Roman" w:hAnsi="Times New Roman" w:cs="Times New Roman"/>
                <w:color w:val="auto"/>
                <w:sz w:val="24"/>
                <w:u w:val="none"/>
                <w:lang w:val="en-US" w:eastAsia="zh-CN"/>
              </w:rPr>
              <w:t>后</w:t>
            </w:r>
            <w:r>
              <w:rPr>
                <w:rFonts w:hint="default" w:ascii="Times New Roman" w:hAnsi="Times New Roman" w:cs="Times New Roman"/>
                <w:color w:val="auto"/>
                <w:sz w:val="24"/>
                <w:u w:val="none"/>
              </w:rPr>
              <w:t>经由市政管网排入</w:t>
            </w:r>
            <w:r>
              <w:rPr>
                <w:rFonts w:hint="default" w:ascii="Times New Roman" w:hAnsi="Times New Roman" w:cs="Times New Roman"/>
                <w:color w:val="auto"/>
                <w:sz w:val="24"/>
                <w:u w:val="none"/>
                <w:lang w:eastAsia="zh-CN"/>
              </w:rPr>
              <w:t>下河线污水处理厂</w:t>
            </w:r>
            <w:r>
              <w:rPr>
                <w:rFonts w:hint="default" w:ascii="Times New Roman" w:hAnsi="Times New Roman" w:cs="Times New Roman"/>
                <w:color w:val="auto"/>
                <w:sz w:val="24"/>
                <w:u w:val="none"/>
              </w:rPr>
              <w:t>处理达到《城镇污水处理厂污染物排放标准》（GB18918-2002）中的一级A标准后外排至</w:t>
            </w:r>
            <w:r>
              <w:rPr>
                <w:rFonts w:hint="default" w:ascii="Times New Roman" w:hAnsi="Times New Roman" w:cs="Times New Roman"/>
                <w:color w:val="auto"/>
                <w:sz w:val="24"/>
                <w:u w:val="none"/>
                <w:lang w:val="en-US" w:eastAsia="zh-CN"/>
              </w:rPr>
              <w:t>湘江</w:t>
            </w:r>
            <w:r>
              <w:rPr>
                <w:rFonts w:hint="default" w:ascii="Times New Roman" w:hAnsi="Times New Roman" w:cs="Times New Roman"/>
                <w:color w:val="auto"/>
                <w:sz w:val="24"/>
                <w:u w:val="none"/>
              </w:rPr>
              <w:t>。</w:t>
            </w:r>
            <w:r>
              <w:rPr>
                <w:rFonts w:hint="default" w:ascii="Times New Roman" w:hAnsi="Times New Roman" w:cs="Times New Roman"/>
                <w:color w:val="auto"/>
                <w:sz w:val="24"/>
                <w:u w:val="none"/>
                <w:lang w:val="en-US" w:eastAsia="zh-CN"/>
              </w:rPr>
              <w:t>不设置总量控制指标。</w:t>
            </w:r>
          </w:p>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9、项目建设合理性分析</w:t>
            </w:r>
          </w:p>
          <w:p>
            <w:pPr>
              <w:adjustRightInd w:val="0"/>
              <w:snapToGrid w:val="0"/>
              <w:spacing w:line="360" w:lineRule="auto"/>
              <w:ind w:firstLine="480" w:firstLineChars="200"/>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（1）产业政策符合性分析</w:t>
            </w:r>
          </w:p>
          <w:p>
            <w:pPr>
              <w:pStyle w:val="5"/>
              <w:spacing w:line="360" w:lineRule="auto"/>
              <w:ind w:firstLine="480" w:firstLineChars="200"/>
              <w:rPr>
                <w:rFonts w:hint="default" w:ascii="Times New Roman" w:hAnsi="Times New Roman" w:cs="Times New Roman"/>
                <w:color w:val="auto"/>
                <w:sz w:val="24"/>
                <w:szCs w:val="20"/>
                <w:u w:val="none"/>
              </w:rPr>
            </w:pPr>
            <w:r>
              <w:rPr>
                <w:rFonts w:hint="default" w:ascii="Times New Roman" w:hAnsi="Times New Roman" w:cs="Times New Roman"/>
                <w:color w:val="auto"/>
                <w:sz w:val="24"/>
                <w:u w:val="none"/>
              </w:rPr>
              <w:t>根据国家发展和改革委员会《产业结构调整指导目录（</w:t>
            </w:r>
            <w:r>
              <w:rPr>
                <w:rFonts w:hint="default" w:ascii="Times New Roman" w:hAnsi="Times New Roman" w:eastAsia="TimesNewRomanPSMT" w:cs="Times New Roman"/>
                <w:color w:val="auto"/>
                <w:sz w:val="24"/>
                <w:u w:val="none"/>
              </w:rPr>
              <w:t xml:space="preserve">2019 </w:t>
            </w:r>
            <w:r>
              <w:rPr>
                <w:rFonts w:hint="default" w:ascii="Times New Roman" w:hAnsi="Times New Roman" w:cs="Times New Roman"/>
                <w:color w:val="auto"/>
                <w:sz w:val="24"/>
                <w:u w:val="none"/>
              </w:rPr>
              <w:t>年本）》的要求，本项目不属于《产业结构政策调整目录（</w:t>
            </w:r>
            <w:r>
              <w:rPr>
                <w:rFonts w:hint="default" w:ascii="Times New Roman" w:hAnsi="Times New Roman" w:eastAsia="TimesNewRomanPSMT" w:cs="Times New Roman"/>
                <w:color w:val="auto"/>
                <w:sz w:val="24"/>
                <w:u w:val="none"/>
              </w:rPr>
              <w:t xml:space="preserve">2019 </w:t>
            </w:r>
            <w:r>
              <w:rPr>
                <w:rFonts w:hint="default" w:ascii="Times New Roman" w:hAnsi="Times New Roman" w:cs="Times New Roman"/>
                <w:color w:val="auto"/>
                <w:sz w:val="24"/>
                <w:u w:val="none"/>
              </w:rPr>
              <w:t>年本）》中</w:t>
            </w:r>
            <w:r>
              <w:rPr>
                <w:rFonts w:hint="default" w:ascii="Times New Roman" w:hAnsi="Times New Roman" w:eastAsia="TimesNewRomanPSMT" w:cs="Times New Roman"/>
                <w:color w:val="auto"/>
                <w:sz w:val="24"/>
                <w:u w:val="none"/>
              </w:rPr>
              <w:t>“</w:t>
            </w:r>
            <w:r>
              <w:rPr>
                <w:rFonts w:hint="default" w:ascii="Times New Roman" w:hAnsi="Times New Roman" w:cs="Times New Roman"/>
                <w:color w:val="auto"/>
                <w:sz w:val="24"/>
                <w:u w:val="none"/>
              </w:rPr>
              <w:t>淘汰类</w:t>
            </w:r>
            <w:r>
              <w:rPr>
                <w:rFonts w:hint="default" w:ascii="Times New Roman" w:hAnsi="Times New Roman" w:eastAsia="TimesNewRomanPSMT" w:cs="Times New Roman"/>
                <w:color w:val="auto"/>
                <w:sz w:val="24"/>
                <w:u w:val="none"/>
              </w:rPr>
              <w:t>”</w:t>
            </w:r>
            <w:r>
              <w:rPr>
                <w:rFonts w:hint="default" w:ascii="Times New Roman" w:hAnsi="Times New Roman" w:cs="Times New Roman"/>
                <w:color w:val="auto"/>
                <w:sz w:val="24"/>
                <w:u w:val="none"/>
              </w:rPr>
              <w:t>、</w:t>
            </w:r>
            <w:r>
              <w:rPr>
                <w:rFonts w:hint="default" w:ascii="Times New Roman" w:hAnsi="Times New Roman" w:eastAsia="TimesNewRomanPSMT" w:cs="Times New Roman"/>
                <w:color w:val="auto"/>
                <w:sz w:val="24"/>
                <w:u w:val="none"/>
              </w:rPr>
              <w:t>“</w:t>
            </w:r>
            <w:r>
              <w:rPr>
                <w:rFonts w:hint="default" w:ascii="Times New Roman" w:hAnsi="Times New Roman" w:cs="Times New Roman"/>
                <w:color w:val="auto"/>
                <w:sz w:val="24"/>
                <w:u w:val="none"/>
              </w:rPr>
              <w:t>限制类</w:t>
            </w:r>
            <w:r>
              <w:rPr>
                <w:rFonts w:hint="default" w:ascii="Times New Roman" w:hAnsi="Times New Roman" w:eastAsia="TimesNewRomanPSMT" w:cs="Times New Roman"/>
                <w:color w:val="auto"/>
                <w:sz w:val="24"/>
                <w:u w:val="none"/>
              </w:rPr>
              <w:t>”</w:t>
            </w:r>
            <w:r>
              <w:rPr>
                <w:rFonts w:hint="default" w:ascii="Times New Roman" w:hAnsi="Times New Roman" w:cs="Times New Roman"/>
                <w:color w:val="auto"/>
                <w:sz w:val="24"/>
                <w:u w:val="none"/>
              </w:rPr>
              <w:t>，因此本项目符合国家的产业政策。</w:t>
            </w:r>
          </w:p>
          <w:p>
            <w:pPr>
              <w:adjustRightInd w:val="0"/>
              <w:snapToGrid w:val="0"/>
              <w:spacing w:line="360" w:lineRule="auto"/>
              <w:ind w:firstLine="480" w:firstLineChars="200"/>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（2）选址及规划合理性分析</w:t>
            </w:r>
          </w:p>
          <w:p>
            <w:pPr>
              <w:adjustRightInd w:val="0"/>
              <w:snapToGrid w:val="0"/>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①选址合理性分析</w:t>
            </w:r>
          </w:p>
          <w:p>
            <w:pPr>
              <w:adjustRightInd w:val="0"/>
              <w:snapToGrid w:val="0"/>
              <w:spacing w:line="360" w:lineRule="auto"/>
              <w:ind w:firstLine="480" w:firstLineChars="200"/>
              <w:rPr>
                <w:rFonts w:hint="default" w:ascii="Times New Roman" w:hAnsi="Times New Roman" w:cs="Times New Roman"/>
                <w:color w:val="auto"/>
                <w:u w:val="none"/>
              </w:rPr>
            </w:pPr>
            <w:r>
              <w:rPr>
                <w:rFonts w:hint="default" w:ascii="Times New Roman" w:hAnsi="Times New Roman" w:cs="Times New Roman"/>
                <w:color w:val="auto"/>
                <w:sz w:val="24"/>
                <w:szCs w:val="24"/>
                <w:u w:val="none"/>
              </w:rPr>
              <w:t>本项目选</w:t>
            </w:r>
            <w:r>
              <w:rPr>
                <w:rFonts w:hint="default" w:ascii="Times New Roman" w:hAnsi="Times New Roman" w:cs="Times New Roman"/>
                <w:color w:val="auto"/>
                <w:sz w:val="24"/>
                <w:szCs w:val="24"/>
                <w:u w:val="none"/>
                <w:lang w:val="en-US" w:eastAsia="zh-CN"/>
              </w:rPr>
              <w:t>址于湖南省永州市经济开零陵南路409旁，</w:t>
            </w:r>
            <w:r>
              <w:rPr>
                <w:rFonts w:hint="eastAsia" w:ascii="Times New Roman" w:hAnsi="Times New Roman" w:cs="Times New Roman"/>
                <w:color w:val="auto"/>
                <w:sz w:val="24"/>
                <w:szCs w:val="24"/>
                <w:u w:val="none"/>
                <w:lang w:val="en-US" w:eastAsia="zh-CN"/>
              </w:rPr>
              <w:t>根据《冷水滩区土地利用总体规划（2006-2020）（2015年修订版）》可知，项目用地为建设用地，</w:t>
            </w:r>
            <w:r>
              <w:rPr>
                <w:rFonts w:hint="default" w:ascii="Times New Roman" w:hAnsi="Times New Roman" w:cs="Times New Roman"/>
                <w:color w:val="auto"/>
                <w:sz w:val="24"/>
                <w:szCs w:val="24"/>
                <w:u w:val="none"/>
                <w:lang w:val="en-US" w:eastAsia="zh-CN"/>
              </w:rPr>
              <w:t>建设项目已获得建设用地规划许可证（见附件</w:t>
            </w:r>
            <w:r>
              <w:rPr>
                <w:rFonts w:hint="eastAsia" w:ascii="Times New Roman" w:hAnsi="Times New Roman" w:cs="Times New Roman"/>
                <w:color w:val="auto"/>
                <w:sz w:val="24"/>
                <w:szCs w:val="24"/>
                <w:u w:val="none"/>
                <w:lang w:val="en-US" w:eastAsia="zh-CN"/>
              </w:rPr>
              <w:t>7</w:t>
            </w:r>
            <w:r>
              <w:rPr>
                <w:rFonts w:hint="default" w:ascii="Times New Roman" w:hAnsi="Times New Roman" w:cs="Times New Roman"/>
                <w:color w:val="auto"/>
                <w:sz w:val="24"/>
                <w:szCs w:val="24"/>
                <w:u w:val="none"/>
                <w:lang w:val="en-US" w:eastAsia="zh-CN"/>
              </w:rPr>
              <w:t>），且</w:t>
            </w:r>
            <w:r>
              <w:rPr>
                <w:rFonts w:hint="default" w:ascii="Times New Roman" w:hAnsi="Times New Roman" w:cs="Times New Roman"/>
                <w:color w:val="auto"/>
                <w:sz w:val="24"/>
                <w:szCs w:val="24"/>
                <w:u w:val="none"/>
              </w:rPr>
              <w:t>本项目所在区域无需特殊保护的濒危动植物，项目建成后对厂址区域环境质量不会产生明显影响，不会造成环境功能的改变，且该区域地理条件优越，无不良地质现象，交通便利，基础设施完善，建设条件良好，环境风险可以接受从环保角度分析，项目选址可行。</w:t>
            </w:r>
          </w:p>
          <w:p>
            <w:pPr>
              <w:adjustRightInd w:val="0"/>
              <w:snapToGrid w:val="0"/>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eastAsia="宋体" w:cs="Times New Roman"/>
                <w:color w:val="auto"/>
                <w:sz w:val="24"/>
                <w:u w:val="none"/>
              </w:rPr>
              <w:t>②</w:t>
            </w:r>
            <w:r>
              <w:rPr>
                <w:rFonts w:hint="default" w:ascii="Times New Roman" w:hAnsi="Times New Roman" w:cs="Times New Roman"/>
                <w:color w:val="auto"/>
                <w:sz w:val="24"/>
                <w:u w:val="none"/>
              </w:rPr>
              <w:t>与</w:t>
            </w:r>
            <w:r>
              <w:rPr>
                <w:rFonts w:hint="default" w:ascii="Times New Roman" w:hAnsi="Times New Roman" w:cs="Times New Roman"/>
                <w:color w:val="auto"/>
                <w:sz w:val="24"/>
                <w:u w:val="none"/>
                <w:lang w:val="en-US" w:eastAsia="zh-CN"/>
              </w:rPr>
              <w:t>永州经济技术开发区</w:t>
            </w:r>
            <w:r>
              <w:rPr>
                <w:rFonts w:hint="default" w:ascii="Times New Roman" w:hAnsi="Times New Roman" w:cs="Times New Roman"/>
                <w:color w:val="auto"/>
                <w:sz w:val="24"/>
                <w:u w:val="none"/>
              </w:rPr>
              <w:t>定位符合性</w:t>
            </w:r>
          </w:p>
          <w:p>
            <w:pPr>
              <w:spacing w:line="360" w:lineRule="auto"/>
              <w:ind w:firstLine="480" w:firstLineChars="200"/>
              <w:rPr>
                <w:rFonts w:hint="default" w:ascii="Times New Roman" w:hAnsi="Times New Roman" w:cs="Times New Roman"/>
                <w:color w:val="auto"/>
                <w:sz w:val="24"/>
                <w:szCs w:val="22"/>
                <w:u w:val="none"/>
              </w:rPr>
            </w:pPr>
            <w:r>
              <w:rPr>
                <w:rFonts w:hint="eastAsia" w:ascii="Times New Roman" w:hAnsi="Times New Roman" w:cs="Times New Roman"/>
                <w:color w:val="auto"/>
                <w:sz w:val="24"/>
                <w:szCs w:val="22"/>
                <w:u w:val="none"/>
              </w:rPr>
              <w:t>根据永州市经济技术开发区规划，园区内主导产业以技术密集型为主，明确为先进装备（汽车及零部件），电子信息，</w:t>
            </w:r>
            <w:r>
              <w:rPr>
                <w:rFonts w:hint="default" w:ascii="Times New Roman" w:hAnsi="Times New Roman" w:cs="Times New Roman"/>
                <w:color w:val="auto"/>
                <w:sz w:val="24"/>
                <w:szCs w:val="22"/>
                <w:u w:val="none"/>
              </w:rPr>
              <w:t>食品药品三大产业为主。与永州南边的“蓝宁道加工贸易走廊”重点承接纺织、服装、制鞋、通讯电子、玩具制品、五金等劳动密集型产业，形成两翼平行发展，互不相交的发展模式。依据城市功能区的划分，永州市经济技术开发区产业布局具体分为四大产业区。</w:t>
            </w:r>
            <w:r>
              <w:rPr>
                <w:rFonts w:hint="default" w:ascii="Times New Roman" w:hAnsi="Times New Roman" w:cs="Times New Roman"/>
                <w:color w:val="auto"/>
                <w:sz w:val="24"/>
                <w:szCs w:val="24"/>
                <w:u w:val="none"/>
              </w:rPr>
              <w:t>本项目选</w:t>
            </w:r>
            <w:r>
              <w:rPr>
                <w:rFonts w:hint="default" w:ascii="Times New Roman" w:hAnsi="Times New Roman" w:cs="Times New Roman"/>
                <w:color w:val="auto"/>
                <w:sz w:val="24"/>
                <w:szCs w:val="24"/>
                <w:u w:val="none"/>
                <w:lang w:val="en-US" w:eastAsia="zh-CN"/>
              </w:rPr>
              <w:t>址于湖南省永州市经济开零陵南路409旁</w:t>
            </w:r>
            <w:r>
              <w:rPr>
                <w:rFonts w:hint="eastAsia" w:ascii="Times New Roman" w:hAnsi="Times New Roman" w:cs="Times New Roman"/>
                <w:color w:val="auto"/>
                <w:sz w:val="24"/>
                <w:szCs w:val="24"/>
                <w:u w:val="none"/>
                <w:lang w:val="en-US" w:eastAsia="zh-CN"/>
              </w:rPr>
              <w:t>，生产金刚钻钻头，符合</w:t>
            </w:r>
            <w:r>
              <w:rPr>
                <w:rFonts w:hint="eastAsia" w:ascii="Times New Roman" w:hAnsi="Times New Roman" w:cs="Times New Roman"/>
                <w:color w:val="auto"/>
                <w:sz w:val="24"/>
                <w:szCs w:val="22"/>
                <w:u w:val="none"/>
              </w:rPr>
              <w:t>永州市经济技术开发区规划</w:t>
            </w:r>
            <w:r>
              <w:rPr>
                <w:rFonts w:hint="eastAsia" w:ascii="Times New Roman" w:hAnsi="Times New Roman" w:cs="Times New Roman"/>
                <w:color w:val="auto"/>
                <w:sz w:val="24"/>
                <w:szCs w:val="22"/>
                <w:u w:val="none"/>
                <w:lang w:eastAsia="zh-CN"/>
              </w:rPr>
              <w:t>。</w:t>
            </w:r>
            <w:r>
              <w:rPr>
                <w:rFonts w:hint="default" w:ascii="Times New Roman" w:hAnsi="Times New Roman" w:cs="Times New Roman"/>
                <w:color w:val="auto"/>
                <w:sz w:val="24"/>
                <w:szCs w:val="22"/>
                <w:u w:val="none"/>
              </w:rPr>
              <w:t>根据永州市经济技术开发区土地利用总体规划（见附图4），本项目选址位于规划工业用地范围内，</w:t>
            </w:r>
            <w:r>
              <w:rPr>
                <w:rFonts w:hint="eastAsia" w:ascii="Times New Roman" w:hAnsi="Times New Roman" w:cs="Times New Roman"/>
                <w:color w:val="auto"/>
                <w:sz w:val="24"/>
                <w:szCs w:val="22"/>
                <w:u w:val="none"/>
              </w:rPr>
              <w:t>为二类工业用地，</w:t>
            </w:r>
            <w:r>
              <w:rPr>
                <w:rFonts w:hint="default" w:ascii="Times New Roman" w:hAnsi="Times New Roman" w:cs="Times New Roman"/>
                <w:color w:val="auto"/>
                <w:sz w:val="24"/>
                <w:szCs w:val="22"/>
                <w:u w:val="none"/>
              </w:rPr>
              <w:t>符合用地规划要求。</w:t>
            </w:r>
          </w:p>
          <w:p>
            <w:pPr>
              <w:spacing w:line="360" w:lineRule="auto"/>
              <w:ind w:firstLine="480" w:firstLineChars="200"/>
              <w:rPr>
                <w:rFonts w:hint="default" w:ascii="Times New Roman" w:hAnsi="Times New Roman" w:cs="Times New Roman"/>
                <w:color w:val="auto"/>
                <w:sz w:val="24"/>
                <w:szCs w:val="22"/>
                <w:u w:val="none"/>
              </w:rPr>
            </w:pPr>
            <w:r>
              <w:rPr>
                <w:rFonts w:hint="eastAsia" w:ascii="Times New Roman" w:hAnsi="Times New Roman" w:cs="Times New Roman"/>
                <w:color w:val="auto"/>
                <w:sz w:val="24"/>
                <w:szCs w:val="22"/>
                <w:u w:val="none"/>
              </w:rPr>
              <w:t>综上分析，项目建设符合永州市经济技术开发区规划要求。</w:t>
            </w:r>
          </w:p>
          <w:p>
            <w:pPr>
              <w:adjustRightInd w:val="0"/>
              <w:snapToGrid w:val="0"/>
              <w:spacing w:line="360" w:lineRule="auto"/>
              <w:ind w:firstLine="480" w:firstLineChars="200"/>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（3）项目平面布置合理性分析</w:t>
            </w:r>
          </w:p>
          <w:p>
            <w:pPr>
              <w:spacing w:line="360" w:lineRule="auto"/>
              <w:ind w:firstLine="496" w:firstLineChars="200"/>
              <w:rPr>
                <w:rFonts w:hint="default" w:ascii="Times New Roman" w:hAnsi="Times New Roman" w:cs="Times New Roman"/>
                <w:bCs/>
                <w:color w:val="auto"/>
                <w:sz w:val="24"/>
                <w:u w:val="none"/>
              </w:rPr>
            </w:pPr>
            <w:r>
              <w:rPr>
                <w:rFonts w:hint="default" w:ascii="Times New Roman" w:hAnsi="Times New Roman" w:cs="Times New Roman"/>
                <w:color w:val="auto"/>
                <w:spacing w:val="4"/>
                <w:sz w:val="24"/>
                <w:u w:val="none"/>
              </w:rPr>
              <w:t>本项目</w:t>
            </w:r>
            <w:r>
              <w:rPr>
                <w:rFonts w:hint="default" w:ascii="Times New Roman" w:hAnsi="Times New Roman" w:cs="Times New Roman"/>
                <w:bCs/>
                <w:color w:val="auto"/>
                <w:spacing w:val="4"/>
                <w:sz w:val="24"/>
                <w:u w:val="none"/>
              </w:rPr>
              <w:t>位于</w:t>
            </w:r>
            <w:r>
              <w:rPr>
                <w:rFonts w:hint="default" w:ascii="Times New Roman" w:hAnsi="Times New Roman" w:eastAsia="宋体" w:cs="Times New Roman"/>
                <w:color w:val="auto"/>
                <w:sz w:val="24"/>
                <w:szCs w:val="24"/>
                <w:u w:val="none"/>
                <w:lang w:eastAsia="zh-CN"/>
              </w:rPr>
              <w:t>湖南省永州市经济开零陵南路409旁</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u w:val="none"/>
              </w:rPr>
              <w:t>根据建设方提供的总平面布置及现场踏勘可知，</w:t>
            </w:r>
            <w:r>
              <w:rPr>
                <w:rFonts w:hint="default" w:ascii="Times New Roman" w:hAnsi="Times New Roman" w:cs="Times New Roman"/>
                <w:color w:val="auto"/>
                <w:sz w:val="24"/>
                <w:szCs w:val="24"/>
                <w:u w:val="none"/>
              </w:rPr>
              <w:t>厂区建筑内容主要包括：</w:t>
            </w:r>
            <w:r>
              <w:rPr>
                <w:rFonts w:hint="default" w:ascii="Times New Roman" w:hAnsi="Times New Roman" w:cs="Times New Roman"/>
                <w:color w:val="auto"/>
                <w:sz w:val="24"/>
                <w:szCs w:val="24"/>
                <w:u w:val="none"/>
                <w:lang w:val="en-US" w:eastAsia="zh-CN"/>
              </w:rPr>
              <w:t>机加工车间</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办公楼、宿舍</w:t>
            </w:r>
            <w:r>
              <w:rPr>
                <w:rFonts w:hint="default" w:ascii="Times New Roman" w:hAnsi="Times New Roman" w:cs="Times New Roman"/>
                <w:color w:val="auto"/>
                <w:sz w:val="24"/>
                <w:szCs w:val="24"/>
                <w:u w:val="none"/>
              </w:rPr>
              <w:t>等。</w:t>
            </w:r>
            <w:r>
              <w:rPr>
                <w:rFonts w:hint="default" w:ascii="Times New Roman" w:hAnsi="Times New Roman" w:cs="Times New Roman"/>
                <w:color w:val="auto"/>
                <w:sz w:val="24"/>
                <w:szCs w:val="24"/>
                <w:u w:val="none"/>
                <w:lang w:val="en-US" w:eastAsia="zh-CN"/>
              </w:rPr>
              <w:t>项目车间位于厂区西侧，宿舍楼位于机加工车间南侧</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u w:val="none"/>
                <w:lang w:val="en-US" w:eastAsia="zh-CN"/>
              </w:rPr>
              <w:t>办公楼位于宿舍楼东侧，</w:t>
            </w:r>
            <w:r>
              <w:rPr>
                <w:rFonts w:hint="default" w:ascii="Times New Roman" w:hAnsi="Times New Roman" w:cs="Times New Roman"/>
                <w:color w:val="auto"/>
                <w:sz w:val="24"/>
                <w:szCs w:val="24"/>
                <w:u w:val="none"/>
              </w:rPr>
              <w:t>项目生产区和办公区分布有序，可以做到物料及工序的良好运转。</w:t>
            </w:r>
          </w:p>
          <w:p>
            <w:pPr>
              <w:adjustRightInd w:val="0"/>
              <w:snapToGrid w:val="0"/>
              <w:spacing w:line="360" w:lineRule="auto"/>
              <w:ind w:firstLine="480" w:firstLineChars="200"/>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（4）“三线一单”要求相符性分析</w:t>
            </w:r>
          </w:p>
          <w:p>
            <w:pPr>
              <w:spacing w:line="360" w:lineRule="auto"/>
              <w:ind w:firstLine="496" w:firstLineChars="200"/>
              <w:rPr>
                <w:rFonts w:hint="default" w:ascii="Times New Roman" w:hAnsi="Times New Roman" w:cs="Times New Roman"/>
                <w:color w:val="auto"/>
                <w:spacing w:val="4"/>
                <w:sz w:val="24"/>
                <w:u w:val="none"/>
              </w:rPr>
            </w:pPr>
            <w:r>
              <w:rPr>
                <w:rFonts w:hint="default" w:ascii="Times New Roman" w:hAnsi="Times New Roman" w:cs="Times New Roman"/>
                <w:color w:val="auto"/>
                <w:spacing w:val="4"/>
                <w:sz w:val="24"/>
                <w:u w:val="none"/>
              </w:rPr>
              <w:t>本项目选址符合所在区域现行生态环境约束性要求；项目所在区域满足环境质量底线要求；项目满足资源利用上线要求；项目运营期产生的污染物经采取相应防护措施后可做到达标排放，不会降低区域环境质量等级，对环境影响不大。 项目不涉及产业政策和区域规划的负面清单。 项目建设与“三线一单”符合性分析详见下表。</w:t>
            </w:r>
          </w:p>
          <w:p>
            <w:pPr>
              <w:pStyle w:val="8"/>
              <w:ind w:firstLine="0"/>
              <w:jc w:val="center"/>
              <w:rPr>
                <w:rFonts w:hint="default" w:ascii="Times New Roman" w:hAnsi="Times New Roman" w:cs="Times New Roman"/>
                <w:b/>
                <w:color w:val="auto"/>
                <w:szCs w:val="24"/>
                <w:u w:val="none"/>
              </w:rPr>
            </w:pPr>
            <w:r>
              <w:rPr>
                <w:rFonts w:hint="default" w:ascii="Times New Roman" w:hAnsi="Times New Roman" w:cs="Times New Roman"/>
                <w:b/>
                <w:color w:val="auto"/>
                <w:szCs w:val="24"/>
                <w:u w:val="none"/>
              </w:rPr>
              <w:t>表3</w:t>
            </w:r>
            <w:r>
              <w:rPr>
                <w:rFonts w:hint="default" w:ascii="Times New Roman" w:hAnsi="Times New Roman" w:cs="Times New Roman"/>
                <w:b/>
                <w:color w:val="auto"/>
                <w:szCs w:val="24"/>
                <w:u w:val="none"/>
                <w:lang w:val="en-US" w:eastAsia="zh-CN"/>
              </w:rPr>
              <w:t>8</w:t>
            </w:r>
            <w:r>
              <w:rPr>
                <w:rFonts w:hint="default" w:ascii="Times New Roman" w:hAnsi="Times New Roman" w:cs="Times New Roman"/>
                <w:b/>
                <w:color w:val="auto"/>
                <w:szCs w:val="24"/>
                <w:u w:val="none"/>
              </w:rPr>
              <w:t xml:space="preserve">  “三线一单”符合性分析</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6227"/>
              <w:gridCol w:w="87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555"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内容</w:t>
                  </w:r>
                </w:p>
              </w:tc>
              <w:tc>
                <w:tcPr>
                  <w:tcW w:w="6227"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符合性分析</w:t>
                  </w:r>
                </w:p>
              </w:tc>
              <w:tc>
                <w:tcPr>
                  <w:tcW w:w="878"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符合性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555"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生态保护红线</w:t>
                  </w:r>
                </w:p>
              </w:tc>
              <w:tc>
                <w:tcPr>
                  <w:tcW w:w="6227"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pacing w:val="4"/>
                      <w:szCs w:val="21"/>
                      <w:u w:val="none"/>
                    </w:rPr>
                    <w:t>项目</w:t>
                  </w:r>
                  <w:r>
                    <w:rPr>
                      <w:rFonts w:hint="default" w:ascii="Times New Roman" w:hAnsi="Times New Roman" w:cs="Times New Roman"/>
                      <w:bCs/>
                      <w:color w:val="auto"/>
                      <w:spacing w:val="4"/>
                      <w:szCs w:val="21"/>
                      <w:u w:val="none"/>
                    </w:rPr>
                    <w:t>位于</w:t>
                  </w:r>
                  <w:r>
                    <w:rPr>
                      <w:rFonts w:hint="default" w:ascii="Times New Roman" w:hAnsi="Times New Roman" w:eastAsia="宋体" w:cs="Times New Roman"/>
                      <w:color w:val="auto"/>
                      <w:szCs w:val="21"/>
                      <w:u w:val="none"/>
                      <w:lang w:eastAsia="zh-CN"/>
                    </w:rPr>
                    <w:t>湖南省永州市经济开零陵南路409旁</w:t>
                  </w:r>
                  <w:r>
                    <w:rPr>
                      <w:rFonts w:hint="default" w:ascii="Times New Roman" w:hAnsi="Times New Roman" w:cs="Times New Roman"/>
                      <w:color w:val="auto"/>
                      <w:szCs w:val="21"/>
                      <w:u w:val="none"/>
                    </w:rPr>
                    <w:t>，项目地块不属于生态红线范围内。</w:t>
                  </w:r>
                </w:p>
              </w:tc>
              <w:tc>
                <w:tcPr>
                  <w:tcW w:w="878"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符合</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555"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资源利用上线</w:t>
                  </w:r>
                </w:p>
              </w:tc>
              <w:tc>
                <w:tcPr>
                  <w:tcW w:w="6227"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项目区域内铺设自来水管网且水源充足，项目生活用水均使用自来</w:t>
                  </w:r>
                </w:p>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水，用水量相对较少；能源主要依托当地电网供电。项目用地符合区域土地利用类型，有效合理的利用了土地资源。</w:t>
                  </w:r>
                </w:p>
              </w:tc>
              <w:tc>
                <w:tcPr>
                  <w:tcW w:w="878"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符合</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555"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环境质量底线</w:t>
                  </w:r>
                </w:p>
              </w:tc>
              <w:tc>
                <w:tcPr>
                  <w:tcW w:w="6227"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项目所在区域的声环境均能够达到相应的环境质量标准；</w:t>
                  </w:r>
                  <w:r>
                    <w:rPr>
                      <w:rFonts w:hint="default" w:ascii="Times New Roman" w:hAnsi="Times New Roman" w:cs="Times New Roman"/>
                      <w:color w:val="auto"/>
                      <w:szCs w:val="21"/>
                      <w:u w:val="none"/>
                      <w:lang w:val="en-US" w:eastAsia="zh-CN"/>
                    </w:rPr>
                    <w:t>永州市</w:t>
                  </w:r>
                  <w:r>
                    <w:rPr>
                      <w:rFonts w:hint="default" w:ascii="Times New Roman" w:hAnsi="Times New Roman" w:cs="Times New Roman"/>
                      <w:color w:val="auto"/>
                      <w:szCs w:val="21"/>
                      <w:u w:val="none"/>
                    </w:rPr>
                    <w:t>环</w:t>
                  </w:r>
                </w:p>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境空气质量、地表水环境质量可达到区域环境功能要求。本项目建成后，废水、废气、噪声、固废污染物严格按照环评报告中措施后，可处理达标排放。因此，项目建设基本符合环境质量底线要求。</w:t>
                  </w:r>
                </w:p>
              </w:tc>
              <w:tc>
                <w:tcPr>
                  <w:tcW w:w="878"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符合</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555"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负面清单</w:t>
                  </w:r>
                </w:p>
              </w:tc>
              <w:tc>
                <w:tcPr>
                  <w:tcW w:w="6227" w:type="dxa"/>
                  <w:noWrap w:val="0"/>
                  <w:vAlign w:val="center"/>
                </w:tcPr>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项目建设符合国家和行业的产业政策，不涉及产业政策和《湖南省国家重点生态功能区产业准入负面清单（试行）》</w:t>
                  </w:r>
                </w:p>
                <w:p>
                  <w:pPr>
                    <w:pStyle w:val="8"/>
                    <w:ind w:firstLine="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规划的负面清单</w:t>
                  </w:r>
                </w:p>
              </w:tc>
              <w:tc>
                <w:tcPr>
                  <w:tcW w:w="878"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符合</w:t>
                  </w:r>
                </w:p>
              </w:tc>
            </w:tr>
          </w:tbl>
          <w:p>
            <w:pPr>
              <w:pStyle w:val="9"/>
              <w:spacing w:line="360" w:lineRule="auto"/>
              <w:ind w:firstLine="0" w:firstLineChars="0"/>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9、环保投资</w:t>
            </w:r>
          </w:p>
          <w:p>
            <w:pPr>
              <w:tabs>
                <w:tab w:val="left" w:pos="511"/>
              </w:tabs>
              <w:spacing w:line="360" w:lineRule="auto"/>
              <w:ind w:firstLine="480" w:firstLineChars="200"/>
              <w:rPr>
                <w:rFonts w:hint="default" w:ascii="Times New Roman" w:hAnsi="Times New Roman" w:cs="Times New Roman"/>
                <w:color w:val="auto"/>
                <w:spacing w:val="4"/>
                <w:sz w:val="24"/>
                <w:u w:val="none"/>
              </w:rPr>
            </w:pPr>
            <w:r>
              <w:rPr>
                <w:rFonts w:hint="default" w:ascii="Times New Roman" w:hAnsi="Times New Roman" w:cs="Times New Roman"/>
                <w:bCs/>
                <w:color w:val="auto"/>
                <w:sz w:val="24"/>
                <w:u w:val="none"/>
              </w:rPr>
              <w:t>项目</w:t>
            </w:r>
            <w:r>
              <w:rPr>
                <w:rFonts w:hint="default" w:ascii="Times New Roman" w:hAnsi="Times New Roman" w:cs="Times New Roman"/>
                <w:color w:val="auto"/>
                <w:spacing w:val="4"/>
                <w:sz w:val="24"/>
                <w:u w:val="none"/>
              </w:rPr>
              <w:t>总投资</w:t>
            </w:r>
            <w:r>
              <w:rPr>
                <w:rFonts w:hint="default" w:ascii="Times New Roman" w:hAnsi="Times New Roman" w:cs="Times New Roman"/>
                <w:color w:val="auto"/>
                <w:spacing w:val="4"/>
                <w:sz w:val="24"/>
                <w:u w:val="none"/>
                <w:lang w:val="en-US" w:eastAsia="zh-CN"/>
              </w:rPr>
              <w:t>44</w:t>
            </w:r>
            <w:r>
              <w:rPr>
                <w:rFonts w:hint="default" w:ascii="Times New Roman" w:hAnsi="Times New Roman" w:cs="Times New Roman"/>
                <w:color w:val="auto"/>
                <w:spacing w:val="4"/>
                <w:sz w:val="24"/>
                <w:u w:val="none"/>
              </w:rPr>
              <w:t>万元，环保投资</w:t>
            </w:r>
            <w:r>
              <w:rPr>
                <w:rFonts w:hint="default" w:ascii="Times New Roman" w:hAnsi="Times New Roman" w:cs="Times New Roman"/>
                <w:color w:val="auto"/>
                <w:spacing w:val="4"/>
                <w:sz w:val="24"/>
                <w:u w:val="none"/>
                <w:lang w:val="en-US" w:eastAsia="zh-CN"/>
              </w:rPr>
              <w:t>8</w:t>
            </w:r>
            <w:r>
              <w:rPr>
                <w:rFonts w:hint="default" w:ascii="Times New Roman" w:hAnsi="Times New Roman" w:cs="Times New Roman"/>
                <w:color w:val="auto"/>
                <w:spacing w:val="4"/>
                <w:sz w:val="24"/>
                <w:u w:val="none"/>
              </w:rPr>
              <w:t>万元，占总投资的</w:t>
            </w:r>
            <w:r>
              <w:rPr>
                <w:rFonts w:hint="default" w:ascii="Times New Roman" w:hAnsi="Times New Roman" w:cs="Times New Roman"/>
                <w:color w:val="auto"/>
                <w:spacing w:val="4"/>
                <w:sz w:val="24"/>
                <w:u w:val="none"/>
                <w:lang w:val="en-US" w:eastAsia="zh-CN"/>
              </w:rPr>
              <w:t>18.18</w:t>
            </w:r>
            <w:r>
              <w:rPr>
                <w:rFonts w:hint="default" w:ascii="Times New Roman" w:hAnsi="Times New Roman" w:cs="Times New Roman"/>
                <w:color w:val="auto"/>
                <w:spacing w:val="4"/>
                <w:sz w:val="24"/>
                <w:u w:val="none"/>
              </w:rPr>
              <w:t>%。</w:t>
            </w:r>
          </w:p>
          <w:p>
            <w:pPr>
              <w:spacing w:line="360" w:lineRule="auto"/>
              <w:jc w:val="center"/>
              <w:rPr>
                <w:rFonts w:hint="default" w:ascii="Times New Roman" w:hAnsi="Times New Roman" w:cs="Times New Roman"/>
                <w:b/>
                <w:color w:val="auto"/>
                <w:sz w:val="21"/>
                <w:szCs w:val="21"/>
                <w:u w:val="none"/>
              </w:rPr>
            </w:pPr>
          </w:p>
          <w:p>
            <w:pPr>
              <w:spacing w:line="360" w:lineRule="auto"/>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表</w:t>
            </w:r>
            <w:r>
              <w:rPr>
                <w:rFonts w:hint="default" w:ascii="Times New Roman" w:hAnsi="Times New Roman" w:cs="Times New Roman"/>
                <w:b/>
                <w:color w:val="auto"/>
                <w:sz w:val="21"/>
                <w:szCs w:val="21"/>
                <w:u w:val="none"/>
                <w:lang w:val="en-US" w:eastAsia="zh-CN"/>
              </w:rPr>
              <w:t>3</w:t>
            </w:r>
            <w:r>
              <w:rPr>
                <w:rFonts w:hint="default" w:ascii="Times New Roman" w:hAnsi="Times New Roman" w:cs="Times New Roman"/>
                <w:b/>
                <w:color w:val="auto"/>
                <w:sz w:val="21"/>
                <w:szCs w:val="21"/>
                <w:u w:val="none"/>
                <w:lang w:val="en-US" w:eastAsia="zh-CN"/>
              </w:rPr>
              <w:t>9</w:t>
            </w:r>
            <w:r>
              <w:rPr>
                <w:rFonts w:hint="default" w:ascii="Times New Roman" w:hAnsi="Times New Roman" w:cs="Times New Roman"/>
                <w:b/>
                <w:color w:val="auto"/>
                <w:sz w:val="21"/>
                <w:szCs w:val="21"/>
                <w:u w:val="none"/>
              </w:rPr>
              <w:t xml:space="preserve">  环保投资估算（万元）</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1"/>
              <w:gridCol w:w="788"/>
              <w:gridCol w:w="1873"/>
              <w:gridCol w:w="3860"/>
              <w:gridCol w:w="1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771" w:type="dxa"/>
                  <w:noWrap w:val="0"/>
                  <w:vAlign w:val="center"/>
                </w:tcPr>
                <w:p>
                  <w:pPr>
                    <w:spacing w:line="280" w:lineRule="exact"/>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序号</w:t>
                  </w:r>
                </w:p>
              </w:tc>
              <w:tc>
                <w:tcPr>
                  <w:tcW w:w="2661" w:type="dxa"/>
                  <w:gridSpan w:val="2"/>
                  <w:noWrap w:val="0"/>
                  <w:vAlign w:val="center"/>
                </w:tcPr>
                <w:p>
                  <w:pPr>
                    <w:spacing w:line="280" w:lineRule="exact"/>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项目</w:t>
                  </w:r>
                </w:p>
              </w:tc>
              <w:tc>
                <w:tcPr>
                  <w:tcW w:w="3860" w:type="dxa"/>
                  <w:tcBorders>
                    <w:right w:val="single" w:color="auto" w:sz="4" w:space="0"/>
                  </w:tcBorders>
                  <w:noWrap w:val="0"/>
                  <w:vAlign w:val="center"/>
                </w:tcPr>
                <w:p>
                  <w:pPr>
                    <w:spacing w:line="280" w:lineRule="exact"/>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环保设施</w:t>
                  </w:r>
                </w:p>
              </w:tc>
              <w:tc>
                <w:tcPr>
                  <w:tcW w:w="1090" w:type="dxa"/>
                  <w:tcBorders>
                    <w:left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771" w:type="dxa"/>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w:t>
                  </w:r>
                </w:p>
              </w:tc>
              <w:tc>
                <w:tcPr>
                  <w:tcW w:w="788" w:type="dxa"/>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废水</w:t>
                  </w:r>
                </w:p>
              </w:tc>
              <w:tc>
                <w:tcPr>
                  <w:tcW w:w="1873" w:type="dxa"/>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员工生活污水</w:t>
                  </w:r>
                </w:p>
              </w:tc>
              <w:tc>
                <w:tcPr>
                  <w:tcW w:w="3860" w:type="dxa"/>
                  <w:tcBorders>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隔油池+化粪池</w:t>
                  </w:r>
                </w:p>
              </w:tc>
              <w:tc>
                <w:tcPr>
                  <w:tcW w:w="1090" w:type="dxa"/>
                  <w:tcBorders>
                    <w:left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771" w:type="dxa"/>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w:t>
                  </w:r>
                </w:p>
              </w:tc>
              <w:tc>
                <w:tcPr>
                  <w:tcW w:w="788" w:type="dxa"/>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大气</w:t>
                  </w:r>
                </w:p>
              </w:tc>
              <w:tc>
                <w:tcPr>
                  <w:tcW w:w="1873" w:type="dxa"/>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粉尘</w:t>
                  </w:r>
                </w:p>
              </w:tc>
              <w:tc>
                <w:tcPr>
                  <w:tcW w:w="3860" w:type="dxa"/>
                  <w:tcBorders>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通风设施</w:t>
                  </w:r>
                </w:p>
              </w:tc>
              <w:tc>
                <w:tcPr>
                  <w:tcW w:w="1090" w:type="dxa"/>
                  <w:tcBorders>
                    <w:left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771" w:type="dxa"/>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3</w:t>
                  </w:r>
                </w:p>
              </w:tc>
              <w:tc>
                <w:tcPr>
                  <w:tcW w:w="788" w:type="dxa"/>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噪声</w:t>
                  </w:r>
                </w:p>
              </w:tc>
              <w:tc>
                <w:tcPr>
                  <w:tcW w:w="1873" w:type="dxa"/>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噪声防治</w:t>
                  </w:r>
                </w:p>
              </w:tc>
              <w:tc>
                <w:tcPr>
                  <w:tcW w:w="3860" w:type="dxa"/>
                  <w:tcBorders>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减震、选用低噪声设备</w:t>
                  </w:r>
                </w:p>
              </w:tc>
              <w:tc>
                <w:tcPr>
                  <w:tcW w:w="1090" w:type="dxa"/>
                  <w:tcBorders>
                    <w:left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771" w:type="dxa"/>
                  <w:vMerge w:val="restart"/>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4</w:t>
                  </w:r>
                </w:p>
              </w:tc>
              <w:tc>
                <w:tcPr>
                  <w:tcW w:w="788" w:type="dxa"/>
                  <w:vMerge w:val="restart"/>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固废</w:t>
                  </w:r>
                </w:p>
              </w:tc>
              <w:tc>
                <w:tcPr>
                  <w:tcW w:w="1873" w:type="dxa"/>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一般固废</w:t>
                  </w:r>
                </w:p>
              </w:tc>
              <w:tc>
                <w:tcPr>
                  <w:tcW w:w="3860" w:type="dxa"/>
                  <w:tcBorders>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一般固废暂存区</w:t>
                  </w:r>
                </w:p>
              </w:tc>
              <w:tc>
                <w:tcPr>
                  <w:tcW w:w="1090" w:type="dxa"/>
                  <w:tcBorders>
                    <w:left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71" w:type="dxa"/>
                  <w:vMerge w:val="continue"/>
                  <w:noWrap w:val="0"/>
                  <w:vAlign w:val="center"/>
                </w:tcPr>
                <w:p>
                  <w:pPr>
                    <w:spacing w:line="280" w:lineRule="exact"/>
                    <w:jc w:val="center"/>
                    <w:rPr>
                      <w:rFonts w:hint="default" w:ascii="Times New Roman" w:hAnsi="Times New Roman" w:cs="Times New Roman"/>
                      <w:color w:val="auto"/>
                      <w:sz w:val="21"/>
                      <w:szCs w:val="21"/>
                      <w:u w:val="none"/>
                    </w:rPr>
                  </w:pPr>
                </w:p>
              </w:tc>
              <w:tc>
                <w:tcPr>
                  <w:tcW w:w="788" w:type="dxa"/>
                  <w:vMerge w:val="continue"/>
                  <w:noWrap w:val="0"/>
                  <w:vAlign w:val="center"/>
                </w:tcPr>
                <w:p>
                  <w:pPr>
                    <w:spacing w:line="280" w:lineRule="exact"/>
                    <w:jc w:val="center"/>
                    <w:rPr>
                      <w:rFonts w:hint="default" w:ascii="Times New Roman" w:hAnsi="Times New Roman" w:cs="Times New Roman"/>
                      <w:color w:val="auto"/>
                      <w:sz w:val="21"/>
                      <w:szCs w:val="21"/>
                      <w:u w:val="none"/>
                    </w:rPr>
                  </w:pPr>
                </w:p>
              </w:tc>
              <w:tc>
                <w:tcPr>
                  <w:tcW w:w="1873" w:type="dxa"/>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危险废物</w:t>
                  </w:r>
                </w:p>
              </w:tc>
              <w:tc>
                <w:tcPr>
                  <w:tcW w:w="3860" w:type="dxa"/>
                  <w:tcBorders>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危废暂存间</w:t>
                  </w:r>
                </w:p>
              </w:tc>
              <w:tc>
                <w:tcPr>
                  <w:tcW w:w="1090" w:type="dxa"/>
                  <w:tcBorders>
                    <w:left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771" w:type="dxa"/>
                  <w:vMerge w:val="continue"/>
                  <w:noWrap w:val="0"/>
                  <w:vAlign w:val="center"/>
                </w:tcPr>
                <w:p>
                  <w:pPr>
                    <w:spacing w:line="280" w:lineRule="exact"/>
                    <w:jc w:val="center"/>
                    <w:rPr>
                      <w:rFonts w:hint="default" w:ascii="Times New Roman" w:hAnsi="Times New Roman" w:cs="Times New Roman"/>
                      <w:color w:val="auto"/>
                      <w:sz w:val="21"/>
                      <w:szCs w:val="21"/>
                      <w:u w:val="none"/>
                    </w:rPr>
                  </w:pPr>
                </w:p>
              </w:tc>
              <w:tc>
                <w:tcPr>
                  <w:tcW w:w="788" w:type="dxa"/>
                  <w:vMerge w:val="continue"/>
                  <w:noWrap w:val="0"/>
                  <w:vAlign w:val="center"/>
                </w:tcPr>
                <w:p>
                  <w:pPr>
                    <w:spacing w:line="280" w:lineRule="exact"/>
                    <w:jc w:val="center"/>
                    <w:rPr>
                      <w:rFonts w:hint="default" w:ascii="Times New Roman" w:hAnsi="Times New Roman" w:cs="Times New Roman"/>
                      <w:color w:val="auto"/>
                      <w:sz w:val="21"/>
                      <w:szCs w:val="21"/>
                      <w:u w:val="none"/>
                    </w:rPr>
                  </w:pPr>
                </w:p>
              </w:tc>
              <w:tc>
                <w:tcPr>
                  <w:tcW w:w="1873" w:type="dxa"/>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生活垃圾</w:t>
                  </w:r>
                </w:p>
              </w:tc>
              <w:tc>
                <w:tcPr>
                  <w:tcW w:w="3860" w:type="dxa"/>
                  <w:tcBorders>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垃圾桶</w:t>
                  </w:r>
                </w:p>
              </w:tc>
              <w:tc>
                <w:tcPr>
                  <w:tcW w:w="1090" w:type="dxa"/>
                  <w:tcBorders>
                    <w:left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771" w:type="dxa"/>
                  <w:noWrap w:val="0"/>
                  <w:vAlign w:val="center"/>
                </w:tcPr>
                <w:p>
                  <w:pPr>
                    <w:spacing w:line="280" w:lineRule="exact"/>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5</w:t>
                  </w:r>
                </w:p>
              </w:tc>
              <w:tc>
                <w:tcPr>
                  <w:tcW w:w="788" w:type="dxa"/>
                  <w:noWrap w:val="0"/>
                  <w:vAlign w:val="center"/>
                </w:tcPr>
                <w:p>
                  <w:pPr>
                    <w:spacing w:line="280" w:lineRule="exact"/>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eastAsia="zh-CN"/>
                    </w:rPr>
                    <w:t>风险</w:t>
                  </w:r>
                </w:p>
              </w:tc>
              <w:tc>
                <w:tcPr>
                  <w:tcW w:w="1873" w:type="dxa"/>
                  <w:noWrap w:val="0"/>
                  <w:vAlign w:val="center"/>
                </w:tcPr>
                <w:p>
                  <w:pPr>
                    <w:spacing w:line="280" w:lineRule="exact"/>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eastAsia="zh-CN"/>
                    </w:rPr>
                    <w:t>防渗</w:t>
                  </w:r>
                </w:p>
              </w:tc>
              <w:tc>
                <w:tcPr>
                  <w:tcW w:w="3860" w:type="dxa"/>
                  <w:tcBorders>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eastAsia="zh-CN"/>
                    </w:rPr>
                    <w:t>地面防渗、围堰、托盘</w:t>
                  </w:r>
                </w:p>
              </w:tc>
              <w:tc>
                <w:tcPr>
                  <w:tcW w:w="1090" w:type="dxa"/>
                  <w:tcBorders>
                    <w:left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3432" w:type="dxa"/>
                  <w:gridSpan w:val="3"/>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合计</w:t>
                  </w:r>
                </w:p>
              </w:tc>
              <w:tc>
                <w:tcPr>
                  <w:tcW w:w="3860" w:type="dxa"/>
                  <w:tcBorders>
                    <w:right w:val="single" w:color="auto" w:sz="4" w:space="0"/>
                  </w:tcBorders>
                  <w:noWrap w:val="0"/>
                  <w:vAlign w:val="center"/>
                </w:tcPr>
                <w:p>
                  <w:pPr>
                    <w:spacing w:line="280" w:lineRule="exact"/>
                    <w:jc w:val="center"/>
                    <w:rPr>
                      <w:rFonts w:hint="default" w:ascii="Times New Roman" w:hAnsi="Times New Roman" w:cs="Times New Roman"/>
                      <w:color w:val="auto"/>
                      <w:sz w:val="21"/>
                      <w:szCs w:val="21"/>
                      <w:u w:val="none"/>
                    </w:rPr>
                  </w:pPr>
                </w:p>
              </w:tc>
              <w:tc>
                <w:tcPr>
                  <w:tcW w:w="1090" w:type="dxa"/>
                  <w:tcBorders>
                    <w:left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8</w:t>
                  </w:r>
                </w:p>
              </w:tc>
            </w:tr>
          </w:tbl>
          <w:p>
            <w:pPr>
              <w:tabs>
                <w:tab w:val="left" w:pos="511"/>
              </w:tabs>
              <w:spacing w:line="360" w:lineRule="auto"/>
              <w:rPr>
                <w:rFonts w:hint="default" w:ascii="Times New Roman" w:hAnsi="Times New Roman" w:cs="Times New Roman"/>
                <w:b/>
                <w:bCs/>
                <w:color w:val="auto"/>
                <w:sz w:val="24"/>
                <w:u w:val="none"/>
              </w:rPr>
            </w:pPr>
            <w:r>
              <w:rPr>
                <w:rFonts w:hint="default" w:ascii="Times New Roman" w:hAnsi="Times New Roman" w:cs="Times New Roman"/>
                <w:b/>
                <w:bCs/>
                <w:color w:val="auto"/>
                <w:sz w:val="24"/>
                <w:u w:val="none"/>
              </w:rPr>
              <w:t>10、环境保护竣工验收一览表</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项目建设必须严格执行环境保护竣工验收制度，各项环保措施必须同时设计、同时施工、同时投入运行。项目环境保护竣工验收项目见下表。</w:t>
            </w:r>
          </w:p>
          <w:p>
            <w:pPr>
              <w:snapToGrid w:val="0"/>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表4</w:t>
            </w:r>
            <w:r>
              <w:rPr>
                <w:rFonts w:hint="default" w:ascii="Times New Roman" w:hAnsi="Times New Roman" w:cs="Times New Roman"/>
                <w:b/>
                <w:bCs/>
                <w:color w:val="auto"/>
                <w:sz w:val="21"/>
                <w:szCs w:val="21"/>
                <w:u w:val="none"/>
                <w:lang w:val="en-US" w:eastAsia="zh-CN"/>
              </w:rPr>
              <w:t>0</w:t>
            </w:r>
            <w:r>
              <w:rPr>
                <w:rFonts w:hint="default" w:ascii="Times New Roman" w:hAnsi="Times New Roman" w:cs="Times New Roman"/>
                <w:b/>
                <w:bCs/>
                <w:color w:val="auto"/>
                <w:sz w:val="21"/>
                <w:szCs w:val="21"/>
                <w:u w:val="none"/>
              </w:rPr>
              <w:t xml:space="preserve">  环境竣工验收一览表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376"/>
              <w:gridCol w:w="323"/>
              <w:gridCol w:w="139"/>
              <w:gridCol w:w="740"/>
              <w:gridCol w:w="1346"/>
              <w:gridCol w:w="1832"/>
              <w:gridCol w:w="37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376" w:type="dxa"/>
                  <w:noWrap w:val="0"/>
                  <w:tcMar>
                    <w:left w:w="28" w:type="dxa"/>
                    <w:right w:w="28" w:type="dxa"/>
                  </w:tcMar>
                  <w:vAlign w:val="center"/>
                </w:tcPr>
                <w:p>
                  <w:pPr>
                    <w:pStyle w:val="48"/>
                    <w:spacing w:line="240" w:lineRule="auto"/>
                    <w:rPr>
                      <w:rFonts w:hint="default" w:ascii="Times New Roman" w:hAnsi="Times New Roman" w:cs="Times New Roman"/>
                      <w:b/>
                      <w:color w:val="auto"/>
                      <w:sz w:val="21"/>
                      <w:u w:val="none"/>
                    </w:rPr>
                  </w:pPr>
                  <w:r>
                    <w:rPr>
                      <w:rFonts w:hint="default" w:ascii="Times New Roman" w:hAnsi="Times New Roman" w:cs="Times New Roman"/>
                      <w:b/>
                      <w:color w:val="auto"/>
                      <w:sz w:val="21"/>
                      <w:u w:val="none"/>
                    </w:rPr>
                    <w:t>工程阶段</w:t>
                  </w:r>
                </w:p>
              </w:tc>
              <w:tc>
                <w:tcPr>
                  <w:tcW w:w="1202" w:type="dxa"/>
                  <w:gridSpan w:val="3"/>
                  <w:noWrap w:val="0"/>
                  <w:vAlign w:val="center"/>
                </w:tcPr>
                <w:p>
                  <w:pPr>
                    <w:pStyle w:val="48"/>
                    <w:spacing w:line="240" w:lineRule="auto"/>
                    <w:rPr>
                      <w:rFonts w:hint="default" w:ascii="Times New Roman" w:hAnsi="Times New Roman" w:cs="Times New Roman"/>
                      <w:b/>
                      <w:color w:val="auto"/>
                      <w:sz w:val="21"/>
                      <w:u w:val="none"/>
                    </w:rPr>
                  </w:pPr>
                  <w:r>
                    <w:rPr>
                      <w:rFonts w:hint="default" w:ascii="Times New Roman" w:hAnsi="Times New Roman" w:cs="Times New Roman"/>
                      <w:b/>
                      <w:color w:val="auto"/>
                      <w:sz w:val="21"/>
                      <w:u w:val="none"/>
                    </w:rPr>
                    <w:t>项目</w:t>
                  </w:r>
                </w:p>
              </w:tc>
              <w:tc>
                <w:tcPr>
                  <w:tcW w:w="1346" w:type="dxa"/>
                  <w:noWrap w:val="0"/>
                  <w:vAlign w:val="center"/>
                </w:tcPr>
                <w:p>
                  <w:pPr>
                    <w:pStyle w:val="48"/>
                    <w:spacing w:line="240" w:lineRule="auto"/>
                    <w:rPr>
                      <w:rFonts w:hint="default" w:ascii="Times New Roman" w:hAnsi="Times New Roman" w:cs="Times New Roman"/>
                      <w:b/>
                      <w:color w:val="auto"/>
                      <w:sz w:val="21"/>
                      <w:u w:val="none"/>
                    </w:rPr>
                  </w:pPr>
                  <w:r>
                    <w:rPr>
                      <w:rFonts w:hint="default" w:ascii="Times New Roman" w:hAnsi="Times New Roman" w:cs="Times New Roman"/>
                      <w:b/>
                      <w:color w:val="auto"/>
                      <w:sz w:val="21"/>
                      <w:u w:val="none"/>
                    </w:rPr>
                    <w:t>污染因子</w:t>
                  </w:r>
                </w:p>
              </w:tc>
              <w:tc>
                <w:tcPr>
                  <w:tcW w:w="1832" w:type="dxa"/>
                  <w:noWrap w:val="0"/>
                  <w:vAlign w:val="center"/>
                </w:tcPr>
                <w:p>
                  <w:pPr>
                    <w:pStyle w:val="48"/>
                    <w:spacing w:line="240" w:lineRule="auto"/>
                    <w:rPr>
                      <w:rFonts w:hint="default" w:ascii="Times New Roman" w:hAnsi="Times New Roman" w:cs="Times New Roman"/>
                      <w:b/>
                      <w:color w:val="auto"/>
                      <w:sz w:val="21"/>
                      <w:u w:val="none"/>
                    </w:rPr>
                  </w:pPr>
                  <w:r>
                    <w:rPr>
                      <w:rFonts w:hint="default" w:ascii="Times New Roman" w:hAnsi="Times New Roman" w:cs="Times New Roman"/>
                      <w:b/>
                      <w:color w:val="auto"/>
                      <w:sz w:val="21"/>
                      <w:u w:val="none"/>
                    </w:rPr>
                    <w:t>环境保护措施及检查内容</w:t>
                  </w:r>
                </w:p>
              </w:tc>
              <w:tc>
                <w:tcPr>
                  <w:tcW w:w="3790" w:type="dxa"/>
                  <w:noWrap w:val="0"/>
                  <w:vAlign w:val="center"/>
                </w:tcPr>
                <w:p>
                  <w:pPr>
                    <w:pStyle w:val="48"/>
                    <w:spacing w:line="240" w:lineRule="auto"/>
                    <w:rPr>
                      <w:rFonts w:hint="default" w:ascii="Times New Roman" w:hAnsi="Times New Roman" w:cs="Times New Roman"/>
                      <w:b/>
                      <w:color w:val="auto"/>
                      <w:sz w:val="21"/>
                      <w:u w:val="none"/>
                    </w:rPr>
                  </w:pPr>
                  <w:r>
                    <w:rPr>
                      <w:rFonts w:hint="default" w:ascii="Times New Roman" w:hAnsi="Times New Roman" w:cs="Times New Roman"/>
                      <w:b/>
                      <w:color w:val="auto"/>
                      <w:sz w:val="21"/>
                      <w:u w:val="none"/>
                    </w:rPr>
                    <w:t>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376" w:type="dxa"/>
                  <w:vMerge w:val="restart"/>
                  <w:noWrap w:val="0"/>
                  <w:tcMar>
                    <w:left w:w="28" w:type="dxa"/>
                    <w:right w:w="28" w:type="dxa"/>
                  </w:tcMar>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营运</w:t>
                  </w:r>
                </w:p>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期</w:t>
                  </w:r>
                </w:p>
              </w:tc>
              <w:tc>
                <w:tcPr>
                  <w:tcW w:w="462" w:type="dxa"/>
                  <w:gridSpan w:val="2"/>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废水</w:t>
                  </w:r>
                </w:p>
              </w:tc>
              <w:tc>
                <w:tcPr>
                  <w:tcW w:w="740" w:type="dxa"/>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生活污水</w:t>
                  </w:r>
                </w:p>
              </w:tc>
              <w:tc>
                <w:tcPr>
                  <w:tcW w:w="1346" w:type="dxa"/>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COD、BOD、氨氮、SS、石油类</w:t>
                  </w:r>
                </w:p>
              </w:tc>
              <w:tc>
                <w:tcPr>
                  <w:tcW w:w="1832" w:type="dxa"/>
                  <w:noWrap w:val="0"/>
                  <w:tcMar>
                    <w:left w:w="28" w:type="dxa"/>
                    <w:right w:w="28" w:type="dxa"/>
                  </w:tcMar>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化粪池</w:t>
                  </w:r>
                </w:p>
              </w:tc>
              <w:tc>
                <w:tcPr>
                  <w:tcW w:w="3790" w:type="dxa"/>
                  <w:noWrap w:val="0"/>
                  <w:tcMar>
                    <w:left w:w="28" w:type="dxa"/>
                    <w:right w:w="28" w:type="dxa"/>
                  </w:tcMar>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《污水综合排放标准》（GB8978-1996）中的三级标准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376" w:type="dxa"/>
                  <w:vMerge w:val="continue"/>
                  <w:noWrap w:val="0"/>
                  <w:tcMar>
                    <w:left w:w="28" w:type="dxa"/>
                    <w:right w:w="28" w:type="dxa"/>
                  </w:tcMar>
                  <w:vAlign w:val="center"/>
                </w:tcPr>
                <w:p>
                  <w:pPr>
                    <w:pStyle w:val="48"/>
                    <w:spacing w:line="240" w:lineRule="auto"/>
                    <w:rPr>
                      <w:rFonts w:hint="default" w:ascii="Times New Roman" w:hAnsi="Times New Roman" w:cs="Times New Roman"/>
                      <w:color w:val="auto"/>
                      <w:sz w:val="21"/>
                      <w:u w:val="none"/>
                    </w:rPr>
                  </w:pPr>
                </w:p>
              </w:tc>
              <w:tc>
                <w:tcPr>
                  <w:tcW w:w="462" w:type="dxa"/>
                  <w:gridSpan w:val="2"/>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废气</w:t>
                  </w:r>
                </w:p>
              </w:tc>
              <w:tc>
                <w:tcPr>
                  <w:tcW w:w="740" w:type="dxa"/>
                  <w:noWrap w:val="0"/>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粉尘</w:t>
                  </w:r>
                </w:p>
              </w:tc>
              <w:tc>
                <w:tcPr>
                  <w:tcW w:w="1346" w:type="dxa"/>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颗粒物</w:t>
                  </w:r>
                </w:p>
              </w:tc>
              <w:tc>
                <w:tcPr>
                  <w:tcW w:w="1832" w:type="dxa"/>
                  <w:noWrap w:val="0"/>
                  <w:tcMar>
                    <w:left w:w="28" w:type="dxa"/>
                    <w:right w:w="28" w:type="dxa"/>
                  </w:tcMar>
                  <w:vAlign w:val="center"/>
                </w:tcPr>
                <w:p>
                  <w:pPr>
                    <w:spacing w:line="28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通风设施</w:t>
                  </w:r>
                </w:p>
              </w:tc>
              <w:tc>
                <w:tcPr>
                  <w:tcW w:w="3790" w:type="dxa"/>
                  <w:noWrap w:val="0"/>
                  <w:tcMar>
                    <w:left w:w="28" w:type="dxa"/>
                    <w:right w:w="28" w:type="dxa"/>
                  </w:tcMar>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大气污染物综合排放标注》（GB16297-1996）表2无组织排放监控浓度限值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376" w:type="dxa"/>
                  <w:vMerge w:val="continue"/>
                  <w:noWrap w:val="0"/>
                  <w:tcMar>
                    <w:left w:w="28" w:type="dxa"/>
                    <w:right w:w="28" w:type="dxa"/>
                  </w:tcMar>
                  <w:vAlign w:val="center"/>
                </w:tcPr>
                <w:p>
                  <w:pPr>
                    <w:pStyle w:val="48"/>
                    <w:spacing w:line="240" w:lineRule="auto"/>
                    <w:rPr>
                      <w:rFonts w:hint="default" w:ascii="Times New Roman" w:hAnsi="Times New Roman" w:cs="Times New Roman"/>
                      <w:color w:val="auto"/>
                      <w:sz w:val="21"/>
                      <w:u w:val="none"/>
                    </w:rPr>
                  </w:pPr>
                </w:p>
              </w:tc>
              <w:tc>
                <w:tcPr>
                  <w:tcW w:w="2548" w:type="dxa"/>
                  <w:gridSpan w:val="4"/>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设备噪声</w:t>
                  </w:r>
                </w:p>
              </w:tc>
              <w:tc>
                <w:tcPr>
                  <w:tcW w:w="1832" w:type="dxa"/>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设备减震、隔声、采用柔性接头、消声器、绿化隔离带</w:t>
                  </w:r>
                </w:p>
              </w:tc>
              <w:tc>
                <w:tcPr>
                  <w:tcW w:w="3790" w:type="dxa"/>
                  <w:noWrap w:val="0"/>
                  <w:vAlign w:val="center"/>
                </w:tcPr>
                <w:p>
                  <w:pPr>
                    <w:pStyle w:val="48"/>
                    <w:spacing w:line="240" w:lineRule="auto"/>
                    <w:rPr>
                      <w:rFonts w:hint="default" w:ascii="Times New Roman" w:hAnsi="Times New Roman" w:cs="Times New Roman"/>
                      <w:color w:val="auto"/>
                      <w:sz w:val="21"/>
                      <w:u w:val="none"/>
                    </w:rPr>
                  </w:pPr>
                  <w:bookmarkStart w:id="16" w:name="_Toc262484622"/>
                  <w:bookmarkStart w:id="17" w:name="_Toc260855445"/>
                  <w:r>
                    <w:rPr>
                      <w:rFonts w:hint="default" w:ascii="Times New Roman" w:hAnsi="Times New Roman" w:cs="Times New Roman"/>
                      <w:color w:val="auto"/>
                      <w:sz w:val="21"/>
                      <w:u w:val="none"/>
                    </w:rPr>
                    <w:t>厂界执行《工业企业厂界环境噪声排放标准》（GB12348-2008）3类</w:t>
                  </w:r>
                  <w:bookmarkEnd w:id="16"/>
                  <w:bookmarkEnd w:id="1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376" w:type="dxa"/>
                  <w:vMerge w:val="continue"/>
                  <w:noWrap w:val="0"/>
                  <w:tcMar>
                    <w:left w:w="28" w:type="dxa"/>
                    <w:right w:w="28" w:type="dxa"/>
                  </w:tcMar>
                  <w:vAlign w:val="center"/>
                </w:tcPr>
                <w:p>
                  <w:pPr>
                    <w:pStyle w:val="48"/>
                    <w:spacing w:line="240" w:lineRule="auto"/>
                    <w:rPr>
                      <w:rFonts w:hint="default" w:ascii="Times New Roman" w:hAnsi="Times New Roman" w:cs="Times New Roman"/>
                      <w:color w:val="auto"/>
                      <w:sz w:val="21"/>
                      <w:u w:val="none"/>
                    </w:rPr>
                  </w:pPr>
                </w:p>
              </w:tc>
              <w:tc>
                <w:tcPr>
                  <w:tcW w:w="323" w:type="dxa"/>
                  <w:vMerge w:val="restart"/>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固废</w:t>
                  </w:r>
                </w:p>
              </w:tc>
              <w:tc>
                <w:tcPr>
                  <w:tcW w:w="2225" w:type="dxa"/>
                  <w:gridSpan w:val="3"/>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一般固废</w:t>
                  </w:r>
                </w:p>
              </w:tc>
              <w:tc>
                <w:tcPr>
                  <w:tcW w:w="1832" w:type="dxa"/>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一般固废暂存区</w:t>
                  </w:r>
                </w:p>
              </w:tc>
              <w:tc>
                <w:tcPr>
                  <w:tcW w:w="3790" w:type="dxa"/>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《一般工业固体废物贮存、处置场污染控制标准》（GB18599-2001）</w:t>
                  </w:r>
                  <w:r>
                    <w:rPr>
                      <w:rFonts w:hint="default" w:ascii="Times New Roman" w:hAnsi="Times New Roman" w:cs="Times New Roman"/>
                      <w:bCs/>
                      <w:color w:val="auto"/>
                      <w:sz w:val="21"/>
                      <w:u w:val="none"/>
                    </w:rPr>
                    <w:t>及</w:t>
                  </w:r>
                  <w:r>
                    <w:rPr>
                      <w:rFonts w:hint="default" w:ascii="Times New Roman" w:hAnsi="Times New Roman" w:cs="Times New Roman"/>
                      <w:color w:val="auto"/>
                      <w:sz w:val="21"/>
                      <w:u w:val="none"/>
                    </w:rPr>
                    <w:t>2013年修改单中的相关规定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376" w:type="dxa"/>
                  <w:vMerge w:val="continue"/>
                  <w:noWrap w:val="0"/>
                  <w:tcMar>
                    <w:left w:w="28" w:type="dxa"/>
                    <w:right w:w="28" w:type="dxa"/>
                  </w:tcMar>
                  <w:vAlign w:val="center"/>
                </w:tcPr>
                <w:p>
                  <w:pPr>
                    <w:pStyle w:val="48"/>
                    <w:spacing w:line="240" w:lineRule="auto"/>
                    <w:rPr>
                      <w:rFonts w:hint="default" w:ascii="Times New Roman" w:hAnsi="Times New Roman" w:cs="Times New Roman"/>
                      <w:color w:val="auto"/>
                      <w:sz w:val="21"/>
                      <w:u w:val="none"/>
                    </w:rPr>
                  </w:pPr>
                </w:p>
              </w:tc>
              <w:tc>
                <w:tcPr>
                  <w:tcW w:w="323" w:type="dxa"/>
                  <w:vMerge w:val="continue"/>
                  <w:noWrap w:val="0"/>
                  <w:vAlign w:val="center"/>
                </w:tcPr>
                <w:p>
                  <w:pPr>
                    <w:pStyle w:val="48"/>
                    <w:spacing w:line="240" w:lineRule="auto"/>
                    <w:rPr>
                      <w:rFonts w:hint="default" w:ascii="Times New Roman" w:hAnsi="Times New Roman" w:cs="Times New Roman"/>
                      <w:color w:val="auto"/>
                      <w:sz w:val="21"/>
                      <w:u w:val="none"/>
                    </w:rPr>
                  </w:pPr>
                </w:p>
              </w:tc>
              <w:tc>
                <w:tcPr>
                  <w:tcW w:w="2225" w:type="dxa"/>
                  <w:gridSpan w:val="3"/>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危险固废</w:t>
                  </w:r>
                </w:p>
              </w:tc>
              <w:tc>
                <w:tcPr>
                  <w:tcW w:w="1832" w:type="dxa"/>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危废暂存间</w:t>
                  </w:r>
                </w:p>
              </w:tc>
              <w:tc>
                <w:tcPr>
                  <w:tcW w:w="3790" w:type="dxa"/>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《危险废物贮存污染控制标准》GB18597 -2001</w:t>
                  </w:r>
                  <w:r>
                    <w:rPr>
                      <w:rFonts w:hint="default" w:ascii="Times New Roman" w:hAnsi="Times New Roman" w:cs="Times New Roman"/>
                      <w:bCs/>
                      <w:color w:val="auto"/>
                      <w:sz w:val="21"/>
                      <w:u w:val="none"/>
                    </w:rPr>
                    <w:t>及</w:t>
                  </w:r>
                  <w:r>
                    <w:rPr>
                      <w:rFonts w:hint="default" w:ascii="Times New Roman" w:hAnsi="Times New Roman" w:cs="Times New Roman"/>
                      <w:color w:val="auto"/>
                      <w:sz w:val="21"/>
                      <w:u w:val="none"/>
                    </w:rPr>
                    <w:t>2013年修改单中的相关规定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376" w:type="dxa"/>
                  <w:vMerge w:val="continue"/>
                  <w:noWrap w:val="0"/>
                  <w:tcMar>
                    <w:left w:w="28" w:type="dxa"/>
                    <w:right w:w="28" w:type="dxa"/>
                  </w:tcMar>
                  <w:vAlign w:val="center"/>
                </w:tcPr>
                <w:p>
                  <w:pPr>
                    <w:pStyle w:val="48"/>
                    <w:spacing w:line="240" w:lineRule="auto"/>
                    <w:rPr>
                      <w:rFonts w:hint="default" w:ascii="Times New Roman" w:hAnsi="Times New Roman" w:cs="Times New Roman"/>
                      <w:color w:val="auto"/>
                      <w:sz w:val="21"/>
                      <w:u w:val="none"/>
                    </w:rPr>
                  </w:pPr>
                </w:p>
              </w:tc>
              <w:tc>
                <w:tcPr>
                  <w:tcW w:w="323" w:type="dxa"/>
                  <w:vMerge w:val="continue"/>
                  <w:noWrap w:val="0"/>
                  <w:vAlign w:val="center"/>
                </w:tcPr>
                <w:p>
                  <w:pPr>
                    <w:pStyle w:val="48"/>
                    <w:spacing w:line="240" w:lineRule="auto"/>
                    <w:rPr>
                      <w:rFonts w:hint="default" w:ascii="Times New Roman" w:hAnsi="Times New Roman" w:cs="Times New Roman"/>
                      <w:color w:val="auto"/>
                      <w:sz w:val="21"/>
                      <w:u w:val="none"/>
                    </w:rPr>
                  </w:pPr>
                </w:p>
              </w:tc>
              <w:tc>
                <w:tcPr>
                  <w:tcW w:w="2225" w:type="dxa"/>
                  <w:gridSpan w:val="3"/>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生活垃圾</w:t>
                  </w:r>
                </w:p>
              </w:tc>
              <w:tc>
                <w:tcPr>
                  <w:tcW w:w="1832" w:type="dxa"/>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生活垃圾暂存点处</w:t>
                  </w:r>
                </w:p>
              </w:tc>
              <w:tc>
                <w:tcPr>
                  <w:tcW w:w="3790" w:type="dxa"/>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《生活垃圾填埋场污染控制标准》GB16889-2008</w:t>
                  </w:r>
                </w:p>
              </w:tc>
            </w:tr>
          </w:tbl>
          <w:p>
            <w:pPr>
              <w:spacing w:line="360" w:lineRule="auto"/>
              <w:rPr>
                <w:rFonts w:hint="default" w:ascii="Times New Roman" w:hAnsi="Times New Roman" w:cs="Times New Roman"/>
                <w:b/>
                <w:bCs/>
                <w:color w:val="auto"/>
                <w:sz w:val="24"/>
                <w:szCs w:val="24"/>
                <w:u w:val="none"/>
              </w:rPr>
            </w:pPr>
            <w:r>
              <w:rPr>
                <w:rFonts w:hint="default" w:ascii="Times New Roman" w:hAnsi="Times New Roman" w:cs="Times New Roman"/>
                <w:b/>
                <w:bCs/>
                <w:color w:val="auto"/>
                <w:sz w:val="24"/>
                <w:u w:val="none"/>
              </w:rPr>
              <w:t>11、</w:t>
            </w:r>
            <w:r>
              <w:rPr>
                <w:rFonts w:hint="default" w:ascii="Times New Roman" w:hAnsi="Times New Roman" w:cs="Times New Roman"/>
                <w:b/>
                <w:bCs/>
                <w:color w:val="auto"/>
                <w:sz w:val="24"/>
                <w:szCs w:val="24"/>
                <w:u w:val="none"/>
              </w:rPr>
              <w:t>环境管理要求</w:t>
            </w:r>
          </w:p>
          <w:p>
            <w:pPr>
              <w:pStyle w:val="7"/>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（1）环境管理</w:t>
            </w:r>
          </w:p>
          <w:p>
            <w:pPr>
              <w:pStyle w:val="7"/>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环境管理是环境保护领域的重要手段，为认真贯彻执行国家有关的环境保护法律法规，建设单位应做好以下几个方面的环境管理工作：</w:t>
            </w:r>
          </w:p>
          <w:p>
            <w:pPr>
              <w:pStyle w:val="7"/>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①结合工程工艺状况，制定并贯彻落实符合建项目特点的环保方针。遵守国家地方的有关法律、法规以及其它的有关规定。</w:t>
            </w:r>
          </w:p>
          <w:p>
            <w:pPr>
              <w:pStyle w:val="7"/>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②根据制定的环保方针，确定本项目的环保工程目标和可量化的环保指标，使全体员工都参与到环保工作中。</w:t>
            </w:r>
          </w:p>
          <w:p>
            <w:pPr>
              <w:pStyle w:val="7"/>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③宣传、贯彻国家级地方的环境保护方针、法规、政策，不断提高全体员工的环保意识和遵守环保法规的自觉性。</w:t>
            </w:r>
          </w:p>
          <w:p>
            <w:pPr>
              <w:pStyle w:val="7"/>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④组织实施环境保护工作计划、年度污染治理计划、环境监测计划和环保工作计划。</w:t>
            </w:r>
          </w:p>
          <w:p>
            <w:pPr>
              <w:pStyle w:val="7"/>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⑤环保设施的运行管理，保证其正常运行；掌握运行过程中存在的问题，及时提出解决办法和改进措施，监督检查环保设施的日常维护工作。</w:t>
            </w:r>
          </w:p>
          <w:p>
            <w:pPr>
              <w:pStyle w:val="7"/>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⑥建立健全污染源档案工作、环保统计工作及规范的台账记录，建立本项目环保设施运行情况、污染物排放情况的逐月记录工作。按照公司环保管理监测计划，完成本项目“三废”污染源监测或环境监测。</w:t>
            </w:r>
          </w:p>
          <w:p>
            <w:pPr>
              <w:pStyle w:val="7"/>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（2）监测计划</w:t>
            </w:r>
          </w:p>
          <w:p>
            <w:pPr>
              <w:pStyle w:val="7"/>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环境监测是环境管理的基础，是执行环保法规、标准、判断环境质量现状和评价环保设施处理效果的重要手段，是开展环境科学研究、防止环境破坏和污染的重要依据。监测数据是环境管理的基础资料，因而项目搞好环境监测是至关重要的。项目进行环境监测的主要任务是检查运营时项目所产生的主要污染源经治理后是否达到了国家规定的排放标准，为环境管理和污染治理提供第一手资料。</w:t>
            </w:r>
          </w:p>
          <w:p>
            <w:pPr>
              <w:pStyle w:val="7"/>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根据项目环境影响预测、分析，项目运营期开展大气、水、 声环境监测，监测计划详见下表。</w:t>
            </w:r>
          </w:p>
          <w:p>
            <w:pPr>
              <w:pStyle w:val="8"/>
              <w:jc w:val="center"/>
              <w:rPr>
                <w:rFonts w:hint="default" w:ascii="Times New Roman" w:hAnsi="Times New Roman" w:cs="Times New Roman"/>
                <w:b/>
                <w:color w:val="auto"/>
                <w:szCs w:val="21"/>
                <w:u w:val="none"/>
              </w:rPr>
            </w:pPr>
            <w:r>
              <w:rPr>
                <w:rFonts w:hint="default" w:ascii="Times New Roman" w:hAnsi="Times New Roman" w:cs="Times New Roman"/>
                <w:b/>
                <w:color w:val="auto"/>
                <w:szCs w:val="21"/>
                <w:u w:val="none"/>
              </w:rPr>
              <w:t>表4</w:t>
            </w:r>
            <w:r>
              <w:rPr>
                <w:rFonts w:hint="default" w:ascii="Times New Roman" w:hAnsi="Times New Roman" w:cs="Times New Roman"/>
                <w:b/>
                <w:color w:val="auto"/>
                <w:szCs w:val="21"/>
                <w:u w:val="none"/>
                <w:lang w:val="en-US" w:eastAsia="zh-CN"/>
              </w:rPr>
              <w:t>1</w:t>
            </w:r>
            <w:r>
              <w:rPr>
                <w:rFonts w:hint="default" w:ascii="Times New Roman" w:hAnsi="Times New Roman" w:cs="Times New Roman"/>
                <w:b/>
                <w:color w:val="auto"/>
                <w:szCs w:val="21"/>
                <w:u w:val="none"/>
              </w:rPr>
              <w:t xml:space="preserve"> 本项目环境监测计划表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532"/>
              <w:gridCol w:w="4650"/>
              <w:gridCol w:w="15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25" w:type="dxa"/>
                  <w:noWrap w:val="0"/>
                  <w:vAlign w:val="center"/>
                </w:tcPr>
                <w:p>
                  <w:pPr>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项目</w:t>
                  </w:r>
                </w:p>
              </w:tc>
              <w:tc>
                <w:tcPr>
                  <w:tcW w:w="1532" w:type="dxa"/>
                  <w:noWrap w:val="0"/>
                  <w:vAlign w:val="center"/>
                </w:tcPr>
                <w:p>
                  <w:pPr>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监测点位</w:t>
                  </w:r>
                </w:p>
              </w:tc>
              <w:tc>
                <w:tcPr>
                  <w:tcW w:w="4650" w:type="dxa"/>
                  <w:noWrap w:val="0"/>
                  <w:vAlign w:val="center"/>
                </w:tcPr>
                <w:p>
                  <w:pPr>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监测因子</w:t>
                  </w:r>
                </w:p>
              </w:tc>
              <w:tc>
                <w:tcPr>
                  <w:tcW w:w="1538" w:type="dxa"/>
                  <w:noWrap w:val="0"/>
                  <w:vAlign w:val="center"/>
                </w:tcPr>
                <w:p>
                  <w:pPr>
                    <w:jc w:val="center"/>
                    <w:rPr>
                      <w:rFonts w:hint="default" w:ascii="Times New Roman" w:hAnsi="Times New Roman" w:cs="Times New Roman"/>
                      <w:b/>
                      <w:bCs/>
                      <w:color w:val="auto"/>
                      <w:sz w:val="21"/>
                      <w:szCs w:val="21"/>
                      <w:u w:val="none"/>
                    </w:rPr>
                  </w:pPr>
                  <w:r>
                    <w:rPr>
                      <w:rFonts w:hint="default" w:ascii="Times New Roman" w:hAnsi="Times New Roman" w:cs="Times New Roman"/>
                      <w:b/>
                      <w:bCs/>
                      <w:color w:val="auto"/>
                      <w:sz w:val="21"/>
                      <w:szCs w:val="21"/>
                      <w:u w:val="none"/>
                    </w:rPr>
                    <w:t>监测频率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25"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废气</w:t>
                  </w:r>
                </w:p>
              </w:tc>
              <w:tc>
                <w:tcPr>
                  <w:tcW w:w="153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厂界</w:t>
                  </w:r>
                </w:p>
              </w:tc>
              <w:tc>
                <w:tcPr>
                  <w:tcW w:w="465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颗粒物</w:t>
                  </w:r>
                </w:p>
              </w:tc>
              <w:tc>
                <w:tcPr>
                  <w:tcW w:w="1538"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一年一次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25"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废水</w:t>
                  </w:r>
                </w:p>
              </w:tc>
              <w:tc>
                <w:tcPr>
                  <w:tcW w:w="153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污水排放口</w:t>
                  </w:r>
                </w:p>
              </w:tc>
              <w:tc>
                <w:tcPr>
                  <w:tcW w:w="465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pH、BOD</w:t>
                  </w:r>
                  <w:r>
                    <w:rPr>
                      <w:rFonts w:hint="default" w:ascii="Times New Roman" w:hAnsi="Times New Roman" w:cs="Times New Roman"/>
                      <w:color w:val="auto"/>
                      <w:sz w:val="21"/>
                      <w:szCs w:val="21"/>
                      <w:u w:val="none"/>
                      <w:vertAlign w:val="subscript"/>
                    </w:rPr>
                    <w:t>5</w:t>
                  </w:r>
                  <w:r>
                    <w:rPr>
                      <w:rFonts w:hint="default" w:ascii="Times New Roman" w:hAnsi="Times New Roman" w:cs="Times New Roman"/>
                      <w:color w:val="auto"/>
                      <w:sz w:val="21"/>
                      <w:szCs w:val="21"/>
                      <w:u w:val="none"/>
                    </w:rPr>
                    <w:t>、COD、SS、氨氮、石油类</w:t>
                  </w:r>
                </w:p>
              </w:tc>
              <w:tc>
                <w:tcPr>
                  <w:tcW w:w="1538"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一年一次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5"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噪声</w:t>
                  </w:r>
                </w:p>
              </w:tc>
              <w:tc>
                <w:tcPr>
                  <w:tcW w:w="153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厂界四周</w:t>
                  </w:r>
                </w:p>
              </w:tc>
              <w:tc>
                <w:tcPr>
                  <w:tcW w:w="4650"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等效连续A声级</w:t>
                  </w:r>
                </w:p>
              </w:tc>
              <w:tc>
                <w:tcPr>
                  <w:tcW w:w="1538"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半年一次</w:t>
                  </w:r>
                </w:p>
              </w:tc>
            </w:tr>
          </w:tbl>
          <w:p>
            <w:pPr>
              <w:pStyle w:val="7"/>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u w:val="none"/>
              </w:rPr>
              <w:t>同时项目在运行期加强管理，对项目工程定期进行巡视、检修、维护，保证项目建设工程正常运行。</w:t>
            </w:r>
          </w:p>
        </w:tc>
      </w:tr>
    </w:tbl>
    <w:p>
      <w:pPr>
        <w:keepNext/>
        <w:keepLines/>
        <w:spacing w:line="360" w:lineRule="auto"/>
        <w:jc w:val="left"/>
        <w:outlineLvl w:val="0"/>
        <w:rPr>
          <w:rFonts w:hint="default" w:ascii="Times New Roman" w:hAnsi="Times New Roman" w:cs="Times New Roman"/>
          <w:b/>
          <w:color w:val="auto"/>
          <w:sz w:val="28"/>
          <w:u w:val="none"/>
        </w:rPr>
        <w:sectPr>
          <w:pgSz w:w="11907" w:h="16840"/>
          <w:pgMar w:top="1985" w:right="1588" w:bottom="1474" w:left="1644" w:header="1418" w:footer="964" w:gutter="0"/>
          <w:pgBorders>
            <w:top w:val="none" w:sz="0" w:space="0"/>
            <w:left w:val="none" w:sz="0" w:space="0"/>
            <w:bottom w:val="none" w:sz="0" w:space="0"/>
            <w:right w:val="none" w:sz="0" w:space="0"/>
          </w:pgBorders>
          <w:cols w:space="720" w:num="1"/>
          <w:docGrid w:type="linesAndChars" w:linePitch="312" w:charSpace="0"/>
        </w:sectPr>
      </w:pPr>
    </w:p>
    <w:p>
      <w:pPr>
        <w:keepNext/>
        <w:keepLines/>
        <w:spacing w:line="360" w:lineRule="auto"/>
        <w:jc w:val="left"/>
        <w:outlineLvl w:val="0"/>
        <w:rPr>
          <w:rFonts w:hint="default" w:ascii="Times New Roman" w:hAnsi="Times New Roman" w:cs="Times New Roman"/>
          <w:b/>
          <w:color w:val="auto"/>
          <w:sz w:val="28"/>
          <w:u w:val="none"/>
        </w:rPr>
      </w:pPr>
      <w:bookmarkStart w:id="18" w:name="_Toc27087"/>
      <w:r>
        <w:rPr>
          <w:rFonts w:hint="default" w:ascii="Times New Roman" w:hAnsi="Times New Roman" w:cs="Times New Roman"/>
          <w:b/>
          <w:color w:val="auto"/>
          <w:sz w:val="28"/>
          <w:u w:val="none"/>
        </w:rPr>
        <w:t>八、建设项目拟采取的防治措施及预期治理效果</w:t>
      </w:r>
      <w:bookmarkEnd w:id="18"/>
    </w:p>
    <w:tbl>
      <w:tblPr>
        <w:tblStyle w:val="18"/>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780"/>
        <w:gridCol w:w="1298"/>
        <w:gridCol w:w="1422"/>
        <w:gridCol w:w="2210"/>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4" w:type="dxa"/>
            <w:gridSpan w:val="2"/>
            <w:tcBorders>
              <w:tl2br w:val="single" w:color="auto" w:sz="4" w:space="0"/>
            </w:tcBorders>
            <w:noWrap w:val="0"/>
            <w:vAlign w:val="center"/>
          </w:tcPr>
          <w:p>
            <w:pPr>
              <w:spacing w:line="500" w:lineRule="exact"/>
              <w:ind w:firstLine="340" w:firstLineChars="200"/>
              <w:jc w:val="center"/>
              <w:rPr>
                <w:rFonts w:hint="default" w:ascii="Times New Roman" w:hAnsi="Times New Roman" w:cs="Times New Roman"/>
                <w:b/>
                <w:color w:val="auto"/>
                <w:spacing w:val="-20"/>
                <w:sz w:val="21"/>
                <w:szCs w:val="21"/>
                <w:u w:val="none"/>
              </w:rPr>
            </w:pPr>
            <w:r>
              <w:rPr>
                <w:rFonts w:hint="default" w:ascii="Times New Roman" w:hAnsi="Times New Roman" w:cs="Times New Roman"/>
                <w:b/>
                <w:color w:val="auto"/>
                <w:spacing w:val="-20"/>
                <w:sz w:val="21"/>
                <w:szCs w:val="21"/>
                <w:u w:val="none"/>
              </w:rPr>
              <w:t>内容</w:t>
            </w:r>
          </w:p>
          <w:p>
            <w:pPr>
              <w:spacing w:line="500" w:lineRule="exact"/>
              <w:rPr>
                <w:rFonts w:hint="default" w:ascii="Times New Roman" w:hAnsi="Times New Roman" w:cs="Times New Roman"/>
                <w:b/>
                <w:color w:val="auto"/>
                <w:spacing w:val="-20"/>
                <w:sz w:val="21"/>
                <w:szCs w:val="21"/>
                <w:u w:val="none"/>
              </w:rPr>
            </w:pPr>
            <w:r>
              <w:rPr>
                <w:rFonts w:hint="default" w:ascii="Times New Roman" w:hAnsi="Times New Roman" w:cs="Times New Roman"/>
                <w:b/>
                <w:color w:val="auto"/>
                <w:spacing w:val="-20"/>
                <w:sz w:val="21"/>
                <w:szCs w:val="21"/>
                <w:u w:val="none"/>
              </w:rPr>
              <w:t>类型</w:t>
            </w:r>
          </w:p>
        </w:tc>
        <w:tc>
          <w:tcPr>
            <w:tcW w:w="1298" w:type="dxa"/>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排放源（编号）</w:t>
            </w:r>
          </w:p>
        </w:tc>
        <w:tc>
          <w:tcPr>
            <w:tcW w:w="1422" w:type="dxa"/>
            <w:noWrap w:val="0"/>
            <w:vAlign w:val="center"/>
          </w:tcPr>
          <w:p>
            <w:pPr>
              <w:jc w:val="center"/>
              <w:rPr>
                <w:rFonts w:hint="default" w:ascii="Times New Roman" w:hAnsi="Times New Roman" w:cs="Times New Roman"/>
                <w:b/>
                <w:color w:val="auto"/>
                <w:spacing w:val="-20"/>
                <w:sz w:val="21"/>
                <w:szCs w:val="21"/>
                <w:u w:val="none"/>
              </w:rPr>
            </w:pPr>
            <w:r>
              <w:rPr>
                <w:rFonts w:hint="default" w:ascii="Times New Roman" w:hAnsi="Times New Roman" w:cs="Times New Roman"/>
                <w:b/>
                <w:color w:val="auto"/>
                <w:spacing w:val="-20"/>
                <w:sz w:val="21"/>
                <w:szCs w:val="21"/>
                <w:u w:val="none"/>
              </w:rPr>
              <w:t>污染物名称</w:t>
            </w:r>
          </w:p>
        </w:tc>
        <w:tc>
          <w:tcPr>
            <w:tcW w:w="2210" w:type="dxa"/>
            <w:noWrap w:val="0"/>
            <w:vAlign w:val="center"/>
          </w:tcPr>
          <w:p>
            <w:pPr>
              <w:pStyle w:val="14"/>
              <w:spacing w:after="0" w:line="240" w:lineRule="auto"/>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防治措施</w:t>
            </w:r>
          </w:p>
        </w:tc>
        <w:tc>
          <w:tcPr>
            <w:tcW w:w="2687" w:type="dxa"/>
            <w:noWrap w:val="0"/>
            <w:vAlign w:val="center"/>
          </w:tcPr>
          <w:p>
            <w:pPr>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94" w:type="dxa"/>
            <w:vMerge w:val="restart"/>
            <w:noWrap w:val="0"/>
            <w:vAlign w:val="center"/>
          </w:tcPr>
          <w:p>
            <w:pPr>
              <w:spacing w:line="360" w:lineRule="exact"/>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营运期</w:t>
            </w:r>
          </w:p>
        </w:tc>
        <w:tc>
          <w:tcPr>
            <w:tcW w:w="780" w:type="dxa"/>
            <w:vMerge w:val="restart"/>
            <w:noWrap w:val="0"/>
            <w:vAlign w:val="center"/>
          </w:tcPr>
          <w:p>
            <w:pPr>
              <w:spacing w:line="360" w:lineRule="exact"/>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大气污染物</w:t>
            </w:r>
          </w:p>
        </w:tc>
        <w:tc>
          <w:tcPr>
            <w:tcW w:w="1298"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机加工</w:t>
            </w:r>
          </w:p>
        </w:tc>
        <w:tc>
          <w:tcPr>
            <w:tcW w:w="142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颗粒物</w:t>
            </w:r>
          </w:p>
        </w:tc>
        <w:tc>
          <w:tcPr>
            <w:tcW w:w="2210" w:type="dxa"/>
            <w:noWrap w:val="0"/>
            <w:vAlign w:val="center"/>
          </w:tcPr>
          <w:p>
            <w:pPr>
              <w:pStyle w:val="37"/>
              <w:adjustRightInd w:val="0"/>
              <w:snapToGrid w:val="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加强通风</w:t>
            </w:r>
          </w:p>
        </w:tc>
        <w:tc>
          <w:tcPr>
            <w:tcW w:w="2687" w:type="dxa"/>
            <w:vMerge w:val="restart"/>
            <w:noWrap w:val="0"/>
            <w:vAlign w:val="center"/>
          </w:tcPr>
          <w:p>
            <w:pPr>
              <w:pStyle w:val="37"/>
              <w:adjustRightInd w:val="0"/>
              <w:snapToGrid w:val="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u w:val="none"/>
              </w:rPr>
              <w:t>颗粒物执行《大气污染物综合排放标注》（GB16297-1996）表2无组织排放监控浓度限值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94" w:type="dxa"/>
            <w:vMerge w:val="continue"/>
            <w:noWrap w:val="0"/>
            <w:vAlign w:val="center"/>
          </w:tcPr>
          <w:p>
            <w:pPr>
              <w:spacing w:line="360" w:lineRule="exact"/>
              <w:jc w:val="center"/>
              <w:rPr>
                <w:rFonts w:hint="default" w:ascii="Times New Roman" w:hAnsi="Times New Roman" w:cs="Times New Roman"/>
                <w:b/>
                <w:color w:val="auto"/>
                <w:sz w:val="21"/>
                <w:szCs w:val="21"/>
                <w:u w:val="none"/>
              </w:rPr>
            </w:pPr>
          </w:p>
        </w:tc>
        <w:tc>
          <w:tcPr>
            <w:tcW w:w="780" w:type="dxa"/>
            <w:vMerge w:val="continue"/>
            <w:noWrap w:val="0"/>
            <w:vAlign w:val="center"/>
          </w:tcPr>
          <w:p>
            <w:pPr>
              <w:spacing w:line="360" w:lineRule="exact"/>
              <w:jc w:val="center"/>
              <w:rPr>
                <w:rFonts w:hint="default" w:ascii="Times New Roman" w:hAnsi="Times New Roman" w:cs="Times New Roman"/>
                <w:b/>
                <w:color w:val="auto"/>
                <w:sz w:val="21"/>
                <w:szCs w:val="21"/>
                <w:u w:val="none"/>
              </w:rPr>
            </w:pPr>
          </w:p>
        </w:tc>
        <w:tc>
          <w:tcPr>
            <w:tcW w:w="1298"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烧结</w:t>
            </w:r>
          </w:p>
        </w:tc>
        <w:tc>
          <w:tcPr>
            <w:tcW w:w="142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颗粒物</w:t>
            </w:r>
          </w:p>
        </w:tc>
        <w:tc>
          <w:tcPr>
            <w:tcW w:w="2210" w:type="dxa"/>
            <w:noWrap w:val="0"/>
            <w:vAlign w:val="center"/>
          </w:tcPr>
          <w:p>
            <w:pPr>
              <w:adjustRightInd w:val="0"/>
              <w:snapToGrid w:val="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加强通风</w:t>
            </w:r>
          </w:p>
        </w:tc>
        <w:tc>
          <w:tcPr>
            <w:tcW w:w="2687" w:type="dxa"/>
            <w:vMerge w:val="continue"/>
            <w:noWrap w:val="0"/>
            <w:vAlign w:val="center"/>
          </w:tcPr>
          <w:p>
            <w:pPr>
              <w:pStyle w:val="37"/>
              <w:adjustRightInd w:val="0"/>
              <w:snapToGrid w:val="0"/>
              <w:jc w:val="center"/>
              <w:rPr>
                <w:rFonts w:hint="default" w:ascii="Times New Roman" w:hAnsi="Times New Roman" w:eastAsia="宋体" w:cs="Times New Roman"/>
                <w:color w:val="auto"/>
                <w:sz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94" w:type="dxa"/>
            <w:vMerge w:val="continue"/>
            <w:noWrap w:val="0"/>
            <w:vAlign w:val="center"/>
          </w:tcPr>
          <w:p>
            <w:pPr>
              <w:spacing w:line="360" w:lineRule="exact"/>
              <w:jc w:val="center"/>
              <w:rPr>
                <w:rFonts w:hint="default" w:ascii="Times New Roman" w:hAnsi="Times New Roman" w:cs="Times New Roman"/>
                <w:b/>
                <w:color w:val="auto"/>
                <w:sz w:val="21"/>
                <w:szCs w:val="21"/>
                <w:u w:val="none"/>
              </w:rPr>
            </w:pPr>
          </w:p>
        </w:tc>
        <w:tc>
          <w:tcPr>
            <w:tcW w:w="780" w:type="dxa"/>
            <w:vMerge w:val="continue"/>
            <w:noWrap w:val="0"/>
            <w:vAlign w:val="center"/>
          </w:tcPr>
          <w:p>
            <w:pPr>
              <w:spacing w:line="360" w:lineRule="exact"/>
              <w:jc w:val="center"/>
              <w:rPr>
                <w:rFonts w:hint="default" w:ascii="Times New Roman" w:hAnsi="Times New Roman" w:cs="Times New Roman"/>
                <w:b/>
                <w:color w:val="auto"/>
                <w:sz w:val="21"/>
                <w:szCs w:val="21"/>
                <w:u w:val="none"/>
              </w:rPr>
            </w:pPr>
          </w:p>
        </w:tc>
        <w:tc>
          <w:tcPr>
            <w:tcW w:w="1298" w:type="dxa"/>
            <w:noWrap w:val="0"/>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喷砂</w:t>
            </w:r>
          </w:p>
        </w:tc>
        <w:tc>
          <w:tcPr>
            <w:tcW w:w="1422" w:type="dxa"/>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颗粒物</w:t>
            </w:r>
          </w:p>
        </w:tc>
        <w:tc>
          <w:tcPr>
            <w:tcW w:w="2210" w:type="dxa"/>
            <w:noWrap w:val="0"/>
            <w:vAlign w:val="center"/>
          </w:tcPr>
          <w:p>
            <w:pPr>
              <w:adjustRightInd w:val="0"/>
              <w:snapToGrid w:val="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lang w:val="en-US" w:eastAsia="zh-CN"/>
              </w:rPr>
              <w:t>自带除尘设施处理，</w:t>
            </w:r>
            <w:r>
              <w:rPr>
                <w:rFonts w:hint="default" w:ascii="Times New Roman" w:hAnsi="Times New Roman" w:eastAsia="宋体" w:cs="Times New Roman"/>
                <w:color w:val="auto"/>
                <w:sz w:val="21"/>
                <w:szCs w:val="21"/>
                <w:u w:val="none"/>
              </w:rPr>
              <w:t>加强通风</w:t>
            </w:r>
          </w:p>
        </w:tc>
        <w:tc>
          <w:tcPr>
            <w:tcW w:w="2687" w:type="dxa"/>
            <w:vMerge w:val="continue"/>
            <w:noWrap w:val="0"/>
            <w:vAlign w:val="center"/>
          </w:tcPr>
          <w:p>
            <w:pPr>
              <w:pStyle w:val="37"/>
              <w:adjustRightInd w:val="0"/>
              <w:snapToGrid w:val="0"/>
              <w:jc w:val="center"/>
              <w:rPr>
                <w:rFonts w:hint="default" w:ascii="Times New Roman" w:hAnsi="Times New Roman" w:eastAsia="宋体" w:cs="Times New Roman"/>
                <w:color w:val="auto"/>
                <w:sz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9" w:hRule="atLeast"/>
        </w:trPr>
        <w:tc>
          <w:tcPr>
            <w:tcW w:w="494"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780" w:type="dxa"/>
            <w:noWrap w:val="0"/>
            <w:vAlign w:val="center"/>
          </w:tcPr>
          <w:p>
            <w:pPr>
              <w:spacing w:line="360" w:lineRule="exact"/>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水污染物</w:t>
            </w:r>
          </w:p>
        </w:tc>
        <w:tc>
          <w:tcPr>
            <w:tcW w:w="1298" w:type="dxa"/>
            <w:noWrap w:val="0"/>
            <w:vAlign w:val="center"/>
          </w:tcPr>
          <w:p>
            <w:pPr>
              <w:spacing w:line="36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生活污水</w:t>
            </w:r>
          </w:p>
        </w:tc>
        <w:tc>
          <w:tcPr>
            <w:tcW w:w="1422"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COD、BOD</w:t>
            </w:r>
            <w:r>
              <w:rPr>
                <w:rFonts w:hint="default" w:ascii="Times New Roman" w:hAnsi="Times New Roman" w:cs="Times New Roman"/>
                <w:color w:val="auto"/>
                <w:sz w:val="21"/>
                <w:szCs w:val="21"/>
                <w:u w:val="none"/>
                <w:vertAlign w:val="subscript"/>
              </w:rPr>
              <w:t>5</w:t>
            </w:r>
            <w:r>
              <w:rPr>
                <w:rFonts w:hint="default" w:ascii="Times New Roman" w:hAnsi="Times New Roman" w:cs="Times New Roman"/>
                <w:color w:val="auto"/>
                <w:sz w:val="21"/>
                <w:szCs w:val="21"/>
                <w:u w:val="none"/>
              </w:rPr>
              <w:t>、SS、NH</w:t>
            </w:r>
            <w:r>
              <w:rPr>
                <w:rFonts w:hint="default" w:ascii="Times New Roman" w:hAnsi="Times New Roman" w:cs="Times New Roman"/>
                <w:color w:val="auto"/>
                <w:sz w:val="21"/>
                <w:szCs w:val="21"/>
                <w:u w:val="none"/>
                <w:vertAlign w:val="subscript"/>
              </w:rPr>
              <w:t>3</w:t>
            </w:r>
            <w:r>
              <w:rPr>
                <w:rFonts w:hint="default" w:ascii="Times New Roman" w:hAnsi="Times New Roman" w:cs="Times New Roman"/>
                <w:color w:val="auto"/>
                <w:sz w:val="21"/>
                <w:szCs w:val="21"/>
                <w:u w:val="none"/>
              </w:rPr>
              <w:t>-N、石油类</w:t>
            </w:r>
          </w:p>
        </w:tc>
        <w:tc>
          <w:tcPr>
            <w:tcW w:w="2210" w:type="dxa"/>
            <w:tcBorders>
              <w:top w:val="single" w:color="auto" w:sz="6" w:space="0"/>
            </w:tcBorders>
            <w:noWrap w:val="0"/>
            <w:vAlign w:val="center"/>
          </w:tcPr>
          <w:p>
            <w:pPr>
              <w:pStyle w:val="37"/>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eastAsia="宋体" w:cs="Times New Roman"/>
                <w:color w:val="auto"/>
                <w:sz w:val="21"/>
                <w:szCs w:val="21"/>
                <w:u w:val="none"/>
              </w:rPr>
              <w:t>化粪池</w:t>
            </w:r>
          </w:p>
        </w:tc>
        <w:tc>
          <w:tcPr>
            <w:tcW w:w="2687" w:type="dxa"/>
            <w:tcBorders>
              <w:top w:val="single" w:color="auto" w:sz="6" w:space="0"/>
            </w:tcBorders>
            <w:noWrap w:val="0"/>
            <w:vAlign w:val="center"/>
          </w:tcPr>
          <w:p>
            <w:pPr>
              <w:pStyle w:val="37"/>
              <w:adjustRightInd w:val="0"/>
              <w:snapToGrid w:val="0"/>
              <w:jc w:val="center"/>
              <w:rPr>
                <w:rFonts w:hint="default" w:ascii="Times New Roman" w:hAnsi="Times New Roman" w:eastAsia="宋体" w:cs="Times New Roman"/>
                <w:color w:val="auto"/>
                <w:spacing w:val="-8"/>
                <w:sz w:val="21"/>
                <w:szCs w:val="21"/>
                <w:u w:val="none"/>
              </w:rPr>
            </w:pPr>
            <w:r>
              <w:rPr>
                <w:rFonts w:hint="default" w:ascii="Times New Roman" w:hAnsi="Times New Roman" w:eastAsia="宋体" w:cs="Times New Roman"/>
                <w:color w:val="auto"/>
                <w:sz w:val="21"/>
                <w:szCs w:val="21"/>
                <w:u w:val="none"/>
              </w:rPr>
              <w:t>《污水综合排放标准》（</w:t>
            </w:r>
            <w:r>
              <w:rPr>
                <w:rFonts w:hint="default" w:ascii="Times New Roman" w:hAnsi="Times New Roman" w:cs="Times New Roman"/>
                <w:color w:val="auto"/>
                <w:sz w:val="21"/>
                <w:szCs w:val="21"/>
                <w:u w:val="none"/>
              </w:rPr>
              <w:t>GB8978-1996</w:t>
            </w:r>
            <w:r>
              <w:rPr>
                <w:rFonts w:hint="default" w:ascii="Times New Roman" w:hAnsi="Times New Roman" w:eastAsia="宋体" w:cs="Times New Roman"/>
                <w:color w:val="auto"/>
                <w:sz w:val="21"/>
                <w:szCs w:val="21"/>
                <w:u w:val="none"/>
              </w:rPr>
              <w:t>）三级标准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94"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780" w:type="dxa"/>
            <w:vMerge w:val="restart"/>
            <w:noWrap w:val="0"/>
            <w:vAlign w:val="center"/>
          </w:tcPr>
          <w:p>
            <w:pPr>
              <w:spacing w:line="360" w:lineRule="exact"/>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固体废物</w:t>
            </w:r>
          </w:p>
        </w:tc>
        <w:tc>
          <w:tcPr>
            <w:tcW w:w="1298" w:type="dxa"/>
            <w:noWrap w:val="0"/>
            <w:vAlign w:val="center"/>
          </w:tcPr>
          <w:p>
            <w:pPr>
              <w:spacing w:line="240" w:lineRule="atLeast"/>
              <w:jc w:val="center"/>
              <w:rPr>
                <w:rFonts w:hint="default" w:ascii="Times New Roman" w:hAnsi="Times New Roman" w:cs="Times New Roman"/>
                <w:color w:val="auto"/>
                <w:spacing w:val="-20"/>
                <w:sz w:val="21"/>
                <w:szCs w:val="21"/>
                <w:u w:val="none"/>
              </w:rPr>
            </w:pPr>
            <w:r>
              <w:rPr>
                <w:rFonts w:hint="default" w:ascii="Times New Roman" w:hAnsi="Times New Roman" w:cs="Times New Roman"/>
                <w:color w:val="auto"/>
                <w:spacing w:val="-20"/>
                <w:sz w:val="21"/>
                <w:szCs w:val="21"/>
                <w:u w:val="none"/>
              </w:rPr>
              <w:t>办公生活</w:t>
            </w:r>
          </w:p>
        </w:tc>
        <w:tc>
          <w:tcPr>
            <w:tcW w:w="1422"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生活垃圾</w:t>
            </w:r>
          </w:p>
        </w:tc>
        <w:tc>
          <w:tcPr>
            <w:tcW w:w="2210" w:type="dxa"/>
            <w:noWrap w:val="0"/>
            <w:vAlign w:val="center"/>
          </w:tcPr>
          <w:p>
            <w:pPr>
              <w:adjustRightInd w:val="0"/>
              <w:snapToGrid w:val="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由环卫部门定期清运</w:t>
            </w:r>
          </w:p>
        </w:tc>
        <w:tc>
          <w:tcPr>
            <w:tcW w:w="2687" w:type="dxa"/>
            <w:vMerge w:val="restart"/>
            <w:noWrap w:val="0"/>
            <w:vAlign w:val="center"/>
          </w:tcPr>
          <w:p>
            <w:pPr>
              <w:pStyle w:val="44"/>
              <w:widowControl w:val="0"/>
              <w:pBdr>
                <w:bottom w:val="none" w:color="auto" w:sz="0" w:space="0"/>
              </w:pBdr>
              <w:spacing w:before="0" w:beforeAutospacing="0" w:after="0" w:afterAutospacing="0" w:line="240" w:lineRule="atLeast"/>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无害化处置，</w:t>
            </w:r>
          </w:p>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不产生二次污染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94"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780"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1298" w:type="dxa"/>
            <w:vMerge w:val="restart"/>
            <w:noWrap w:val="0"/>
            <w:vAlign w:val="center"/>
          </w:tcPr>
          <w:p>
            <w:pPr>
              <w:snapToGrid w:val="0"/>
              <w:jc w:val="center"/>
              <w:rPr>
                <w:rFonts w:hint="default" w:ascii="Times New Roman" w:hAnsi="Times New Roman" w:cs="Times New Roman"/>
                <w:color w:val="auto"/>
                <w:spacing w:val="-20"/>
                <w:sz w:val="21"/>
                <w:szCs w:val="21"/>
                <w:u w:val="none"/>
              </w:rPr>
            </w:pPr>
            <w:r>
              <w:rPr>
                <w:rFonts w:hint="default" w:ascii="Times New Roman" w:hAnsi="Times New Roman" w:cs="Times New Roman"/>
                <w:bCs/>
                <w:color w:val="auto"/>
                <w:kern w:val="0"/>
                <w:sz w:val="21"/>
                <w:szCs w:val="21"/>
                <w:u w:val="none"/>
              </w:rPr>
              <w:t>生产过程</w:t>
            </w:r>
          </w:p>
        </w:tc>
        <w:tc>
          <w:tcPr>
            <w:tcW w:w="1422" w:type="dxa"/>
            <w:noWrap w:val="0"/>
            <w:vAlign w:val="center"/>
          </w:tcPr>
          <w:p>
            <w:pPr>
              <w:pStyle w:val="5"/>
              <w:adjustRightInd w:val="0"/>
              <w:snapToGrid w:val="0"/>
              <w:jc w:val="center"/>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边角料</w:t>
            </w:r>
          </w:p>
        </w:tc>
        <w:tc>
          <w:tcPr>
            <w:tcW w:w="2210" w:type="dxa"/>
            <w:vMerge w:val="restart"/>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外卖资源回收公司</w:t>
            </w:r>
          </w:p>
        </w:tc>
        <w:tc>
          <w:tcPr>
            <w:tcW w:w="2687" w:type="dxa"/>
            <w:vMerge w:val="continue"/>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94"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780"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1298" w:type="dxa"/>
            <w:vMerge w:val="continue"/>
            <w:noWrap w:val="0"/>
            <w:vAlign w:val="center"/>
          </w:tcPr>
          <w:p>
            <w:pPr>
              <w:snapToGrid w:val="0"/>
              <w:jc w:val="center"/>
              <w:rPr>
                <w:rFonts w:hint="default" w:ascii="Times New Roman" w:hAnsi="Times New Roman" w:cs="Times New Roman"/>
                <w:bCs/>
                <w:color w:val="auto"/>
                <w:kern w:val="0"/>
                <w:sz w:val="21"/>
                <w:szCs w:val="21"/>
                <w:u w:val="none"/>
              </w:rPr>
            </w:pPr>
          </w:p>
        </w:tc>
        <w:tc>
          <w:tcPr>
            <w:tcW w:w="1422" w:type="dxa"/>
            <w:noWrap w:val="0"/>
            <w:vAlign w:val="center"/>
          </w:tcPr>
          <w:p>
            <w:pPr>
              <w:pStyle w:val="5"/>
              <w:adjustRightInd w:val="0"/>
              <w:snapToGrid w:val="0"/>
              <w:jc w:val="center"/>
              <w:rPr>
                <w:rFonts w:hint="default" w:ascii="Times New Roman" w:hAnsi="Times New Roman" w:eastAsia="宋体"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除尘设施收集粉尘</w:t>
            </w:r>
          </w:p>
        </w:tc>
        <w:tc>
          <w:tcPr>
            <w:tcW w:w="2210" w:type="dxa"/>
            <w:vMerge w:val="continue"/>
            <w:noWrap w:val="0"/>
            <w:vAlign w:val="center"/>
          </w:tcPr>
          <w:p>
            <w:pPr>
              <w:jc w:val="center"/>
              <w:rPr>
                <w:rFonts w:hint="default" w:ascii="Times New Roman" w:hAnsi="Times New Roman" w:cs="Times New Roman"/>
                <w:color w:val="auto"/>
                <w:sz w:val="21"/>
                <w:szCs w:val="21"/>
                <w:u w:val="none"/>
              </w:rPr>
            </w:pPr>
          </w:p>
        </w:tc>
        <w:tc>
          <w:tcPr>
            <w:tcW w:w="2687" w:type="dxa"/>
            <w:vMerge w:val="continue"/>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94"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780"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1298" w:type="dxa"/>
            <w:vMerge w:val="continue"/>
            <w:noWrap w:val="0"/>
            <w:vAlign w:val="center"/>
          </w:tcPr>
          <w:p>
            <w:pPr>
              <w:snapToGrid w:val="0"/>
              <w:jc w:val="center"/>
              <w:rPr>
                <w:rFonts w:hint="default" w:ascii="Times New Roman" w:hAnsi="Times New Roman" w:cs="Times New Roman"/>
                <w:bCs/>
                <w:color w:val="auto"/>
                <w:kern w:val="0"/>
                <w:sz w:val="21"/>
                <w:szCs w:val="21"/>
                <w:u w:val="none"/>
              </w:rPr>
            </w:pPr>
          </w:p>
        </w:tc>
        <w:tc>
          <w:tcPr>
            <w:tcW w:w="14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废</w:t>
            </w:r>
            <w:r>
              <w:rPr>
                <w:rFonts w:hint="default" w:ascii="Times New Roman" w:hAnsi="Times New Roman" w:cs="Times New Roman"/>
                <w:color w:val="auto"/>
                <w:kern w:val="0"/>
                <w:sz w:val="21"/>
                <w:szCs w:val="21"/>
                <w:u w:val="none"/>
                <w:lang w:val="en-US" w:eastAsia="zh-CN"/>
              </w:rPr>
              <w:t>冷却</w:t>
            </w:r>
            <w:r>
              <w:rPr>
                <w:rFonts w:hint="default" w:ascii="Times New Roman" w:hAnsi="Times New Roman" w:cs="Times New Roman"/>
                <w:color w:val="auto"/>
                <w:kern w:val="0"/>
                <w:sz w:val="21"/>
                <w:szCs w:val="21"/>
                <w:u w:val="none"/>
              </w:rPr>
              <w:t>液</w:t>
            </w:r>
          </w:p>
        </w:tc>
        <w:tc>
          <w:tcPr>
            <w:tcW w:w="2210" w:type="dxa"/>
            <w:vMerge w:val="restart"/>
            <w:noWrap w:val="0"/>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收集后分类存储于危废暂存间，交由具有相应危废资质的危废单位处置</w:t>
            </w:r>
          </w:p>
        </w:tc>
        <w:tc>
          <w:tcPr>
            <w:tcW w:w="2687" w:type="dxa"/>
            <w:vMerge w:val="continue"/>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94"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780"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1298" w:type="dxa"/>
            <w:vMerge w:val="continue"/>
            <w:noWrap w:val="0"/>
            <w:vAlign w:val="center"/>
          </w:tcPr>
          <w:p>
            <w:pPr>
              <w:snapToGrid w:val="0"/>
              <w:jc w:val="center"/>
              <w:rPr>
                <w:rFonts w:hint="default" w:ascii="Times New Roman" w:hAnsi="Times New Roman" w:cs="Times New Roman"/>
                <w:bCs/>
                <w:color w:val="auto"/>
                <w:kern w:val="0"/>
                <w:sz w:val="21"/>
                <w:szCs w:val="21"/>
                <w:u w:val="none"/>
              </w:rPr>
            </w:pPr>
          </w:p>
        </w:tc>
        <w:tc>
          <w:tcPr>
            <w:tcW w:w="14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rPr>
            </w:pPr>
            <w:r>
              <w:rPr>
                <w:rFonts w:hint="default" w:ascii="Times New Roman" w:hAnsi="Times New Roman" w:cs="Times New Roman"/>
                <w:color w:val="auto"/>
                <w:kern w:val="0"/>
                <w:sz w:val="21"/>
                <w:szCs w:val="21"/>
                <w:u w:val="none"/>
              </w:rPr>
              <w:t>废</w:t>
            </w:r>
            <w:r>
              <w:rPr>
                <w:rFonts w:hint="default" w:ascii="Times New Roman" w:hAnsi="Times New Roman" w:cs="Times New Roman"/>
                <w:color w:val="auto"/>
                <w:kern w:val="0"/>
                <w:sz w:val="21"/>
                <w:szCs w:val="21"/>
                <w:u w:val="none"/>
                <w:lang w:val="en-US" w:eastAsia="zh-CN"/>
              </w:rPr>
              <w:t>液压</w:t>
            </w:r>
            <w:r>
              <w:rPr>
                <w:rFonts w:hint="default" w:ascii="Times New Roman" w:hAnsi="Times New Roman" w:cs="Times New Roman"/>
                <w:color w:val="auto"/>
                <w:kern w:val="0"/>
                <w:sz w:val="21"/>
                <w:szCs w:val="21"/>
                <w:u w:val="none"/>
              </w:rPr>
              <w:t>油</w:t>
            </w:r>
          </w:p>
        </w:tc>
        <w:tc>
          <w:tcPr>
            <w:tcW w:w="2210" w:type="dxa"/>
            <w:vMerge w:val="continue"/>
            <w:noWrap w:val="0"/>
            <w:vAlign w:val="center"/>
          </w:tcPr>
          <w:p>
            <w:pPr>
              <w:jc w:val="center"/>
              <w:rPr>
                <w:rFonts w:hint="default" w:ascii="Times New Roman" w:hAnsi="Times New Roman" w:cs="Times New Roman"/>
                <w:color w:val="auto"/>
                <w:sz w:val="21"/>
                <w:szCs w:val="21"/>
                <w:u w:val="none"/>
              </w:rPr>
            </w:pPr>
          </w:p>
        </w:tc>
        <w:tc>
          <w:tcPr>
            <w:tcW w:w="2687" w:type="dxa"/>
            <w:vMerge w:val="continue"/>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94"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780"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1298" w:type="dxa"/>
            <w:vMerge w:val="continue"/>
            <w:noWrap w:val="0"/>
            <w:vAlign w:val="center"/>
          </w:tcPr>
          <w:p>
            <w:pPr>
              <w:snapToGrid w:val="0"/>
              <w:jc w:val="center"/>
              <w:rPr>
                <w:rFonts w:hint="default" w:ascii="Times New Roman" w:hAnsi="Times New Roman" w:cs="Times New Roman"/>
                <w:bCs/>
                <w:color w:val="auto"/>
                <w:kern w:val="0"/>
                <w:sz w:val="21"/>
                <w:szCs w:val="21"/>
                <w:u w:val="none"/>
              </w:rPr>
            </w:pPr>
          </w:p>
        </w:tc>
        <w:tc>
          <w:tcPr>
            <w:tcW w:w="14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lang w:val="en-US" w:eastAsia="zh-CN"/>
              </w:rPr>
            </w:pPr>
            <w:r>
              <w:rPr>
                <w:rFonts w:hint="default" w:ascii="Times New Roman" w:hAnsi="Times New Roman" w:cs="Times New Roman"/>
                <w:color w:val="auto"/>
                <w:kern w:val="0"/>
                <w:sz w:val="21"/>
                <w:szCs w:val="21"/>
                <w:u w:val="none"/>
                <w:lang w:val="en-US" w:eastAsia="zh-CN"/>
              </w:rPr>
              <w:t>废包装桶</w:t>
            </w:r>
          </w:p>
        </w:tc>
        <w:tc>
          <w:tcPr>
            <w:tcW w:w="2210" w:type="dxa"/>
            <w:vMerge w:val="continue"/>
            <w:noWrap w:val="0"/>
            <w:vAlign w:val="center"/>
          </w:tcPr>
          <w:p>
            <w:pPr>
              <w:jc w:val="center"/>
              <w:rPr>
                <w:rFonts w:hint="default" w:ascii="Times New Roman" w:hAnsi="Times New Roman" w:cs="Times New Roman"/>
                <w:color w:val="auto"/>
                <w:sz w:val="21"/>
                <w:szCs w:val="21"/>
                <w:u w:val="none"/>
              </w:rPr>
            </w:pPr>
          </w:p>
        </w:tc>
        <w:tc>
          <w:tcPr>
            <w:tcW w:w="2687" w:type="dxa"/>
            <w:vMerge w:val="continue"/>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94"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780"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1298" w:type="dxa"/>
            <w:vMerge w:val="continue"/>
            <w:noWrap w:val="0"/>
            <w:vAlign w:val="center"/>
          </w:tcPr>
          <w:p>
            <w:pPr>
              <w:snapToGrid w:val="0"/>
              <w:jc w:val="center"/>
              <w:rPr>
                <w:rFonts w:hint="default" w:ascii="Times New Roman" w:hAnsi="Times New Roman" w:cs="Times New Roman"/>
                <w:bCs/>
                <w:color w:val="auto"/>
                <w:kern w:val="0"/>
                <w:sz w:val="21"/>
                <w:szCs w:val="21"/>
                <w:u w:val="none"/>
              </w:rPr>
            </w:pPr>
          </w:p>
        </w:tc>
        <w:tc>
          <w:tcPr>
            <w:tcW w:w="14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lang w:val="en-US" w:eastAsia="zh-CN"/>
              </w:rPr>
            </w:pPr>
            <w:r>
              <w:rPr>
                <w:rFonts w:hint="eastAsia" w:ascii="Times New Roman" w:hAnsi="Times New Roman" w:cs="Times New Roman"/>
                <w:color w:val="auto"/>
                <w:kern w:val="0"/>
                <w:sz w:val="21"/>
                <w:szCs w:val="21"/>
                <w:u w:val="none"/>
                <w:lang w:val="en-US" w:eastAsia="zh-CN"/>
              </w:rPr>
              <w:t>废机油</w:t>
            </w:r>
          </w:p>
        </w:tc>
        <w:tc>
          <w:tcPr>
            <w:tcW w:w="2210" w:type="dxa"/>
            <w:vMerge w:val="continue"/>
            <w:noWrap w:val="0"/>
            <w:vAlign w:val="center"/>
          </w:tcPr>
          <w:p>
            <w:pPr>
              <w:jc w:val="center"/>
              <w:rPr>
                <w:rFonts w:hint="default" w:ascii="Times New Roman" w:hAnsi="Times New Roman" w:cs="Times New Roman"/>
                <w:color w:val="auto"/>
                <w:sz w:val="21"/>
                <w:szCs w:val="21"/>
                <w:u w:val="none"/>
              </w:rPr>
            </w:pPr>
          </w:p>
        </w:tc>
        <w:tc>
          <w:tcPr>
            <w:tcW w:w="2687" w:type="dxa"/>
            <w:vMerge w:val="continue"/>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94"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780" w:type="dxa"/>
            <w:vMerge w:val="continue"/>
            <w:noWrap w:val="0"/>
            <w:textDirection w:val="tbRlV"/>
            <w:vAlign w:val="center"/>
          </w:tcPr>
          <w:p>
            <w:pPr>
              <w:spacing w:line="360" w:lineRule="exact"/>
              <w:ind w:left="113" w:right="113"/>
              <w:jc w:val="center"/>
              <w:rPr>
                <w:rFonts w:hint="default" w:ascii="Times New Roman" w:hAnsi="Times New Roman" w:cs="Times New Roman"/>
                <w:color w:val="auto"/>
                <w:sz w:val="21"/>
                <w:szCs w:val="21"/>
                <w:u w:val="none"/>
              </w:rPr>
            </w:pPr>
          </w:p>
        </w:tc>
        <w:tc>
          <w:tcPr>
            <w:tcW w:w="1298" w:type="dxa"/>
            <w:vMerge w:val="continue"/>
            <w:noWrap w:val="0"/>
            <w:vAlign w:val="center"/>
          </w:tcPr>
          <w:p>
            <w:pPr>
              <w:snapToGrid w:val="0"/>
              <w:jc w:val="center"/>
              <w:rPr>
                <w:rFonts w:hint="default" w:ascii="Times New Roman" w:hAnsi="Times New Roman" w:cs="Times New Roman"/>
                <w:bCs/>
                <w:color w:val="auto"/>
                <w:kern w:val="0"/>
                <w:sz w:val="21"/>
                <w:szCs w:val="21"/>
                <w:u w:val="none"/>
              </w:rPr>
            </w:pPr>
          </w:p>
        </w:tc>
        <w:tc>
          <w:tcPr>
            <w:tcW w:w="1422" w:type="dxa"/>
            <w:noWrap w:val="0"/>
            <w:vAlign w:val="center"/>
          </w:tcPr>
          <w:p>
            <w:pPr>
              <w:pStyle w:val="5"/>
              <w:adjustRightInd w:val="0"/>
              <w:snapToGrid w:val="0"/>
              <w:jc w:val="center"/>
              <w:rPr>
                <w:rFonts w:hint="default" w:ascii="Times New Roman" w:hAnsi="Times New Roman" w:cs="Times New Roman"/>
                <w:color w:val="auto"/>
                <w:kern w:val="0"/>
                <w:sz w:val="21"/>
                <w:szCs w:val="21"/>
                <w:u w:val="none"/>
                <w:lang w:val="en-US" w:eastAsia="zh-CN"/>
              </w:rPr>
            </w:pPr>
            <w:r>
              <w:rPr>
                <w:rFonts w:hint="eastAsia" w:ascii="Times New Roman" w:hAnsi="Times New Roman" w:cs="Times New Roman"/>
                <w:color w:val="auto"/>
                <w:kern w:val="0"/>
                <w:sz w:val="21"/>
                <w:szCs w:val="21"/>
                <w:u w:val="none"/>
                <w:lang w:val="en-US" w:eastAsia="zh-CN"/>
              </w:rPr>
              <w:t>废抹布手套</w:t>
            </w:r>
          </w:p>
        </w:tc>
        <w:tc>
          <w:tcPr>
            <w:tcW w:w="2210" w:type="dxa"/>
            <w:vMerge w:val="continue"/>
            <w:noWrap w:val="0"/>
            <w:vAlign w:val="center"/>
          </w:tcPr>
          <w:p>
            <w:pPr>
              <w:jc w:val="center"/>
              <w:rPr>
                <w:rFonts w:hint="default" w:ascii="Times New Roman" w:hAnsi="Times New Roman" w:cs="Times New Roman"/>
                <w:color w:val="auto"/>
                <w:sz w:val="21"/>
                <w:szCs w:val="21"/>
                <w:u w:val="none"/>
              </w:rPr>
            </w:pPr>
          </w:p>
        </w:tc>
        <w:tc>
          <w:tcPr>
            <w:tcW w:w="2687" w:type="dxa"/>
            <w:vMerge w:val="continue"/>
            <w:noWrap w:val="0"/>
            <w:vAlign w:val="center"/>
          </w:tcPr>
          <w:p>
            <w:pPr>
              <w:jc w:val="center"/>
              <w:rPr>
                <w:rFonts w:hint="default" w:ascii="Times New Roman" w:hAnsi="Times New Roman"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94" w:type="dxa"/>
            <w:vMerge w:val="continue"/>
            <w:noWrap w:val="0"/>
            <w:textDirection w:val="tbRlV"/>
            <w:vAlign w:val="center"/>
          </w:tcPr>
          <w:p>
            <w:pPr>
              <w:spacing w:line="360" w:lineRule="exact"/>
              <w:ind w:left="172" w:leftChars="54" w:right="113" w:firstLine="210" w:firstLineChars="100"/>
              <w:jc w:val="center"/>
              <w:rPr>
                <w:rFonts w:hint="default" w:ascii="Times New Roman" w:hAnsi="Times New Roman" w:cs="Times New Roman"/>
                <w:color w:val="auto"/>
                <w:sz w:val="21"/>
                <w:szCs w:val="21"/>
                <w:u w:val="none"/>
              </w:rPr>
            </w:pPr>
          </w:p>
        </w:tc>
        <w:tc>
          <w:tcPr>
            <w:tcW w:w="780" w:type="dxa"/>
            <w:noWrap w:val="0"/>
            <w:vAlign w:val="center"/>
          </w:tcPr>
          <w:p>
            <w:pPr>
              <w:spacing w:line="360" w:lineRule="exact"/>
              <w:jc w:val="center"/>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噪声</w:t>
            </w:r>
          </w:p>
        </w:tc>
        <w:tc>
          <w:tcPr>
            <w:tcW w:w="1298" w:type="dxa"/>
            <w:noWrap w:val="0"/>
            <w:vAlign w:val="center"/>
          </w:tcPr>
          <w:p>
            <w:pPr>
              <w:spacing w:line="320" w:lineRule="atLeas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生产车间机械设备</w:t>
            </w:r>
          </w:p>
        </w:tc>
        <w:tc>
          <w:tcPr>
            <w:tcW w:w="1422" w:type="dxa"/>
            <w:noWrap w:val="0"/>
            <w:vAlign w:val="center"/>
          </w:tcPr>
          <w:p>
            <w:pPr>
              <w:spacing w:line="320" w:lineRule="atLeas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噪声</w:t>
            </w:r>
          </w:p>
        </w:tc>
        <w:tc>
          <w:tcPr>
            <w:tcW w:w="2210" w:type="dxa"/>
            <w:noWrap w:val="0"/>
            <w:vAlign w:val="center"/>
          </w:tcPr>
          <w:p>
            <w:pPr>
              <w:spacing w:line="320" w:lineRule="atLeas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合理布局，设备采用低噪声机型，基础减振，厂房隔声，再经距离衰减等。</w:t>
            </w:r>
          </w:p>
        </w:tc>
        <w:tc>
          <w:tcPr>
            <w:tcW w:w="2687" w:type="dxa"/>
            <w:noWrap w:val="0"/>
            <w:vAlign w:val="center"/>
          </w:tcPr>
          <w:p>
            <w:pPr>
              <w:pStyle w:val="48"/>
              <w:spacing w:line="240" w:lineRule="auto"/>
              <w:rPr>
                <w:rFonts w:hint="default" w:ascii="Times New Roman" w:hAnsi="Times New Roman" w:cs="Times New Roman"/>
                <w:color w:val="auto"/>
                <w:sz w:val="21"/>
                <w:u w:val="none"/>
              </w:rPr>
            </w:pPr>
            <w:r>
              <w:rPr>
                <w:rFonts w:hint="default" w:ascii="Times New Roman" w:hAnsi="Times New Roman" w:cs="Times New Roman"/>
                <w:color w:val="auto"/>
                <w:sz w:val="21"/>
                <w:u w:val="none"/>
              </w:rPr>
              <w:t>厂界执行《工业企业厂界环境噪声排放标准》（GB12348-2008）3类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891" w:type="dxa"/>
            <w:gridSpan w:val="6"/>
            <w:noWrap w:val="0"/>
            <w:vAlign w:val="center"/>
          </w:tcPr>
          <w:p>
            <w:pPr>
              <w:spacing w:line="360" w:lineRule="auto"/>
              <w:rPr>
                <w:rFonts w:hint="default" w:ascii="Times New Roman" w:hAnsi="Times New Roman" w:cs="Times New Roman"/>
                <w:b/>
                <w:color w:val="auto"/>
                <w:sz w:val="21"/>
                <w:szCs w:val="21"/>
                <w:u w:val="none"/>
              </w:rPr>
            </w:pPr>
            <w:r>
              <w:rPr>
                <w:rFonts w:hint="default" w:ascii="Times New Roman" w:hAnsi="Times New Roman" w:cs="Times New Roman"/>
                <w:b/>
                <w:color w:val="auto"/>
                <w:sz w:val="21"/>
                <w:szCs w:val="21"/>
                <w:u w:val="none"/>
              </w:rPr>
              <w:t>生态保护措施及预期效果</w:t>
            </w:r>
          </w:p>
          <w:p>
            <w:pPr>
              <w:spacing w:line="360" w:lineRule="auto"/>
              <w:ind w:firstLine="420" w:firstLineChars="200"/>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本项目在租赁已建厂房内</w:t>
            </w:r>
            <w:r>
              <w:rPr>
                <w:rFonts w:hint="default" w:ascii="Times New Roman" w:hAnsi="Times New Roman" w:cs="Times New Roman"/>
                <w:color w:val="auto"/>
                <w:sz w:val="21"/>
                <w:szCs w:val="21"/>
                <w:u w:val="none"/>
                <w:lang w:eastAsia="zh-CN"/>
              </w:rPr>
              <w:t>，</w:t>
            </w:r>
            <w:r>
              <w:rPr>
                <w:rFonts w:hint="default" w:ascii="Times New Roman" w:hAnsi="Times New Roman" w:cs="Times New Roman"/>
                <w:color w:val="auto"/>
                <w:sz w:val="21"/>
                <w:szCs w:val="21"/>
                <w:u w:val="none"/>
              </w:rPr>
              <w:t>不新征地、不新建厂房及其它辅助用房，</w:t>
            </w:r>
            <w:r>
              <w:rPr>
                <w:rFonts w:hint="default" w:ascii="Times New Roman" w:hAnsi="Times New Roman" w:cs="Times New Roman"/>
                <w:color w:val="auto"/>
                <w:sz w:val="21"/>
                <w:szCs w:val="21"/>
                <w:u w:val="none"/>
                <w:lang w:val="en-US" w:eastAsia="zh-CN"/>
              </w:rPr>
              <w:t>且项目已建成，根据现场勘察</w:t>
            </w:r>
            <w:r>
              <w:rPr>
                <w:rFonts w:hint="default" w:ascii="Times New Roman" w:hAnsi="Times New Roman" w:cs="Times New Roman"/>
                <w:color w:val="auto"/>
                <w:sz w:val="21"/>
                <w:szCs w:val="21"/>
                <w:u w:val="none"/>
              </w:rPr>
              <w:t>项目厂区周围无特殊的动、植物保护对象及文物古迹，本项目基本无主要生态影响。</w:t>
            </w:r>
          </w:p>
          <w:p>
            <w:pPr>
              <w:spacing w:line="360" w:lineRule="auto"/>
              <w:ind w:firstLine="420" w:firstLineChars="200"/>
              <w:rPr>
                <w:rFonts w:hint="default" w:ascii="Times New Roman" w:hAnsi="Times New Roman" w:cs="Times New Roman"/>
                <w:color w:val="auto"/>
                <w:sz w:val="21"/>
                <w:szCs w:val="21"/>
                <w:u w:val="none"/>
              </w:rPr>
            </w:pPr>
          </w:p>
          <w:p>
            <w:pPr>
              <w:spacing w:line="360" w:lineRule="auto"/>
              <w:ind w:firstLine="420" w:firstLineChars="200"/>
              <w:rPr>
                <w:rFonts w:hint="default" w:ascii="Times New Roman" w:hAnsi="Times New Roman" w:cs="Times New Roman"/>
                <w:color w:val="auto"/>
                <w:sz w:val="21"/>
                <w:szCs w:val="21"/>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pStyle w:val="8"/>
              <w:rPr>
                <w:rFonts w:hint="default" w:ascii="Times New Roman" w:hAnsi="Times New Roman" w:cs="Times New Roman"/>
                <w:color w:val="auto"/>
                <w:szCs w:val="24"/>
                <w:u w:val="none"/>
              </w:rPr>
            </w:pPr>
          </w:p>
          <w:p>
            <w:pPr>
              <w:spacing w:line="320" w:lineRule="atLeast"/>
              <w:jc w:val="center"/>
              <w:rPr>
                <w:rFonts w:hint="default" w:ascii="Times New Roman" w:hAnsi="Times New Roman" w:cs="Times New Roman"/>
                <w:color w:val="auto"/>
                <w:sz w:val="21"/>
                <w:szCs w:val="21"/>
                <w:u w:val="none"/>
              </w:rPr>
            </w:pPr>
          </w:p>
        </w:tc>
      </w:tr>
    </w:tbl>
    <w:p>
      <w:pPr>
        <w:keepNext/>
        <w:keepLines/>
        <w:spacing w:line="360" w:lineRule="auto"/>
        <w:outlineLvl w:val="0"/>
        <w:rPr>
          <w:rFonts w:hint="default" w:ascii="Times New Roman" w:hAnsi="Times New Roman" w:cs="Times New Roman"/>
          <w:b/>
          <w:color w:val="auto"/>
          <w:sz w:val="28"/>
          <w:szCs w:val="28"/>
          <w:u w:val="none"/>
        </w:rPr>
        <w:sectPr>
          <w:pgSz w:w="11907" w:h="16840"/>
          <w:pgMar w:top="1985" w:right="1588" w:bottom="1474" w:left="1644" w:header="1418" w:footer="964" w:gutter="0"/>
          <w:pgBorders>
            <w:top w:val="none" w:sz="0" w:space="0"/>
            <w:left w:val="none" w:sz="0" w:space="0"/>
            <w:bottom w:val="none" w:sz="0" w:space="0"/>
            <w:right w:val="none" w:sz="0" w:space="0"/>
          </w:pgBorders>
          <w:cols w:space="720" w:num="1"/>
          <w:docGrid w:type="linesAndChars" w:linePitch="312" w:charSpace="0"/>
        </w:sectPr>
      </w:pPr>
    </w:p>
    <w:p>
      <w:pPr>
        <w:keepNext/>
        <w:keepLines/>
        <w:spacing w:line="360" w:lineRule="auto"/>
        <w:outlineLvl w:val="0"/>
        <w:rPr>
          <w:rFonts w:hint="default" w:ascii="Times New Roman" w:hAnsi="Times New Roman" w:cs="Times New Roman"/>
          <w:b/>
          <w:color w:val="auto"/>
          <w:sz w:val="28"/>
          <w:szCs w:val="28"/>
          <w:u w:val="none"/>
        </w:rPr>
      </w:pPr>
      <w:bookmarkStart w:id="19" w:name="_Toc2728"/>
      <w:r>
        <w:rPr>
          <w:rFonts w:hint="default" w:ascii="Times New Roman" w:hAnsi="Times New Roman" w:cs="Times New Roman"/>
          <w:b/>
          <w:color w:val="auto"/>
          <w:sz w:val="28"/>
          <w:szCs w:val="28"/>
          <w:u w:val="none"/>
        </w:rPr>
        <w:t>九、结论与建议</w:t>
      </w:r>
      <w:bookmarkEnd w:id="19"/>
    </w:p>
    <w:tbl>
      <w:tblPr>
        <w:tblStyle w:val="18"/>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0" w:hRule="atLeast"/>
        </w:trPr>
        <w:tc>
          <w:tcPr>
            <w:tcW w:w="8891" w:type="dxa"/>
            <w:noWrap w:val="0"/>
            <w:vAlign w:val="center"/>
          </w:tcPr>
          <w:p>
            <w:pPr>
              <w:spacing w:line="360" w:lineRule="auto"/>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一、结论</w:t>
            </w:r>
          </w:p>
          <w:p>
            <w:pPr>
              <w:spacing w:line="360" w:lineRule="auto"/>
              <w:rPr>
                <w:rFonts w:hint="default" w:ascii="Times New Roman" w:hAnsi="Times New Roman" w:cs="Times New Roman"/>
                <w:b/>
                <w:bCs/>
                <w:color w:val="auto"/>
                <w:sz w:val="24"/>
                <w:u w:val="none"/>
              </w:rPr>
            </w:pPr>
            <w:r>
              <w:rPr>
                <w:rFonts w:hint="default" w:ascii="Times New Roman" w:hAnsi="Times New Roman" w:cs="Times New Roman"/>
                <w:b/>
                <w:bCs/>
                <w:color w:val="auto"/>
                <w:sz w:val="24"/>
                <w:u w:val="none"/>
              </w:rPr>
              <w:t>1、项目概况</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lang w:eastAsia="zh-CN"/>
              </w:rPr>
              <w:t>永州市冷水滩区永鑫金刚石钻头厂</w:t>
            </w:r>
            <w:r>
              <w:rPr>
                <w:rFonts w:hint="default" w:ascii="Times New Roman" w:hAnsi="Times New Roman" w:cs="Times New Roman"/>
                <w:color w:val="auto"/>
                <w:sz w:val="24"/>
                <w:szCs w:val="24"/>
                <w:u w:val="none"/>
              </w:rPr>
              <w:t>投资</w:t>
            </w:r>
            <w:r>
              <w:rPr>
                <w:rFonts w:hint="default" w:ascii="Times New Roman" w:hAnsi="Times New Roman" w:cs="Times New Roman"/>
                <w:color w:val="auto"/>
                <w:sz w:val="24"/>
                <w:szCs w:val="24"/>
                <w:u w:val="none"/>
                <w:lang w:val="en-US" w:eastAsia="zh-CN"/>
              </w:rPr>
              <w:t>44</w:t>
            </w:r>
            <w:r>
              <w:rPr>
                <w:rFonts w:hint="default" w:ascii="Times New Roman" w:hAnsi="Times New Roman" w:cs="Times New Roman"/>
                <w:color w:val="auto"/>
                <w:sz w:val="24"/>
                <w:szCs w:val="24"/>
                <w:u w:val="none"/>
              </w:rPr>
              <w:t>万</w:t>
            </w:r>
            <w:r>
              <w:rPr>
                <w:rFonts w:hint="default" w:ascii="Times New Roman" w:hAnsi="Times New Roman" w:cs="Times New Roman"/>
                <w:color w:val="auto"/>
                <w:sz w:val="24"/>
                <w:szCs w:val="24"/>
                <w:u w:val="none"/>
                <w:lang w:eastAsia="zh-CN"/>
              </w:rPr>
              <w:t>租赁</w:t>
            </w:r>
            <w:r>
              <w:rPr>
                <w:rFonts w:hint="default" w:ascii="Times New Roman" w:hAnsi="Times New Roman" w:eastAsia="宋体" w:cs="Times New Roman"/>
                <w:color w:val="auto"/>
                <w:sz w:val="24"/>
                <w:szCs w:val="24"/>
                <w:u w:val="none"/>
                <w:lang w:eastAsia="zh-CN"/>
              </w:rPr>
              <w:t>湖南省永州市经济开零陵南路409旁</w:t>
            </w:r>
            <w:r>
              <w:rPr>
                <w:rFonts w:hint="default" w:ascii="Times New Roman" w:hAnsi="Times New Roman" w:cs="Times New Roman"/>
                <w:color w:val="auto"/>
                <w:sz w:val="24"/>
                <w:szCs w:val="24"/>
                <w:u w:val="none"/>
              </w:rPr>
              <w:t>（中心经纬度坐标为11</w:t>
            </w:r>
            <w:r>
              <w:rPr>
                <w:rFonts w:hint="default" w:ascii="Times New Roman" w:hAnsi="Times New Roman" w:cs="Times New Roman"/>
                <w:color w:val="auto"/>
                <w:sz w:val="24"/>
                <w:szCs w:val="24"/>
                <w:u w:val="none"/>
                <w:lang w:val="en-US" w:eastAsia="zh-CN"/>
              </w:rPr>
              <w:t>1</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35</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29.49</w:t>
            </w:r>
            <w:r>
              <w:rPr>
                <w:rFonts w:hint="default" w:ascii="Times New Roman" w:hAnsi="Times New Roman" w:cs="Times New Roman"/>
                <w:color w:val="auto"/>
                <w:sz w:val="24"/>
                <w:szCs w:val="24"/>
                <w:u w:val="none"/>
              </w:rPr>
              <w:t>″E，2</w:t>
            </w:r>
            <w:r>
              <w:rPr>
                <w:rFonts w:hint="default" w:ascii="Times New Roman" w:hAnsi="Times New Roman" w:cs="Times New Roman"/>
                <w:color w:val="auto"/>
                <w:sz w:val="24"/>
                <w:szCs w:val="24"/>
                <w:u w:val="none"/>
                <w:lang w:val="en-US" w:eastAsia="zh-CN"/>
              </w:rPr>
              <w:t>6</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24</w:t>
            </w:r>
            <w:r>
              <w:rPr>
                <w:rFonts w:hint="default" w:ascii="Times New Roman" w:hAnsi="Times New Roman" w:cs="Times New Roman"/>
                <w:color w:val="auto"/>
                <w:sz w:val="24"/>
                <w:szCs w:val="24"/>
                <w:u w:val="none"/>
              </w:rPr>
              <w:t>′3</w:t>
            </w:r>
            <w:r>
              <w:rPr>
                <w:rFonts w:hint="default" w:ascii="Times New Roman" w:hAnsi="Times New Roman" w:cs="Times New Roman"/>
                <w:color w:val="auto"/>
                <w:sz w:val="24"/>
                <w:szCs w:val="24"/>
                <w:u w:val="none"/>
                <w:lang w:val="en-US" w:eastAsia="zh-CN"/>
              </w:rPr>
              <w:t>5.92</w:t>
            </w:r>
            <w:r>
              <w:rPr>
                <w:rFonts w:hint="default" w:ascii="Times New Roman" w:hAnsi="Times New Roman" w:cs="Times New Roman"/>
                <w:color w:val="auto"/>
                <w:sz w:val="24"/>
                <w:szCs w:val="24"/>
                <w:u w:val="none"/>
              </w:rPr>
              <w:t>″N）建设</w:t>
            </w:r>
            <w:r>
              <w:rPr>
                <w:rFonts w:hint="default" w:ascii="Times New Roman" w:hAnsi="Times New Roman" w:cs="Times New Roman"/>
                <w:color w:val="auto"/>
                <w:sz w:val="24"/>
                <w:szCs w:val="24"/>
                <w:u w:val="none"/>
                <w:lang w:eastAsia="zh-CN"/>
              </w:rPr>
              <w:t>年产20000只钻头建设项目</w:t>
            </w:r>
            <w:r>
              <w:rPr>
                <w:rFonts w:hint="default" w:ascii="Times New Roman" w:hAnsi="Times New Roman" w:cs="Times New Roman"/>
                <w:color w:val="auto"/>
                <w:sz w:val="24"/>
                <w:szCs w:val="24"/>
                <w:u w:val="none"/>
              </w:rPr>
              <w:t>建设项目，用于机械零部件，项目占地面积</w:t>
            </w:r>
            <w:r>
              <w:rPr>
                <w:rFonts w:hint="default" w:ascii="Times New Roman" w:hAnsi="Times New Roman" w:cs="Times New Roman"/>
                <w:color w:val="auto"/>
                <w:sz w:val="24"/>
                <w:u w:val="none"/>
                <w:lang w:val="en-US" w:eastAsia="zh-CN"/>
              </w:rPr>
              <w:t>6303.49</w:t>
            </w:r>
            <w:r>
              <w:rPr>
                <w:rFonts w:hint="default" w:ascii="Times New Roman" w:hAnsi="Times New Roman" w:cs="Times New Roman"/>
                <w:color w:val="auto"/>
                <w:sz w:val="24"/>
                <w:u w:val="none"/>
              </w:rPr>
              <w:t>m</w:t>
            </w:r>
            <w:r>
              <w:rPr>
                <w:rFonts w:hint="default" w:ascii="Times New Roman" w:hAnsi="Times New Roman" w:cs="Times New Roman"/>
                <w:color w:val="auto"/>
                <w:sz w:val="24"/>
                <w:u w:val="none"/>
                <w:vertAlign w:val="superscript"/>
              </w:rPr>
              <w:t>2</w:t>
            </w:r>
            <w:r>
              <w:rPr>
                <w:rFonts w:hint="default" w:ascii="Times New Roman" w:hAnsi="Times New Roman" w:cs="Times New Roman"/>
                <w:color w:val="auto"/>
                <w:sz w:val="24"/>
                <w:szCs w:val="24"/>
                <w:u w:val="none"/>
              </w:rPr>
              <w:t>，年生产</w:t>
            </w:r>
            <w:r>
              <w:rPr>
                <w:rFonts w:hint="default" w:ascii="Times New Roman" w:hAnsi="Times New Roman" w:cs="Times New Roman"/>
                <w:color w:val="auto"/>
                <w:sz w:val="24"/>
                <w:szCs w:val="24"/>
                <w:u w:val="none"/>
                <w:lang w:val="en-US" w:eastAsia="zh-CN"/>
              </w:rPr>
              <w:t>钻头20000只</w:t>
            </w:r>
            <w:r>
              <w:rPr>
                <w:rFonts w:hint="default" w:ascii="Times New Roman" w:hAnsi="Times New Roman" w:cs="Times New Roman"/>
                <w:color w:val="auto"/>
                <w:sz w:val="24"/>
                <w:szCs w:val="24"/>
                <w:u w:val="none"/>
              </w:rPr>
              <w:t>。</w:t>
            </w:r>
          </w:p>
          <w:p>
            <w:pPr>
              <w:spacing w:line="360" w:lineRule="auto"/>
              <w:rPr>
                <w:rFonts w:hint="default" w:ascii="Times New Roman" w:hAnsi="Times New Roman" w:cs="Times New Roman"/>
                <w:b/>
                <w:bCs/>
                <w:color w:val="auto"/>
                <w:sz w:val="24"/>
                <w:szCs w:val="24"/>
                <w:u w:val="none"/>
              </w:rPr>
            </w:pPr>
            <w:r>
              <w:rPr>
                <w:rFonts w:hint="default" w:ascii="Times New Roman" w:hAnsi="Times New Roman" w:cs="Times New Roman"/>
                <w:b/>
                <w:bCs/>
                <w:color w:val="auto"/>
                <w:sz w:val="24"/>
                <w:szCs w:val="24"/>
                <w:u w:val="none"/>
              </w:rPr>
              <w:t>2、环境质量现状评价结论</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（1）环境空气质量现状</w:t>
            </w:r>
          </w:p>
          <w:p>
            <w:pPr>
              <w:pStyle w:val="2"/>
              <w:spacing w:after="0"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u w:val="none"/>
              </w:rPr>
              <w:t>根据</w:t>
            </w:r>
            <w:r>
              <w:rPr>
                <w:rFonts w:hint="default" w:ascii="Times New Roman" w:hAnsi="Times New Roman" w:cs="Times New Roman"/>
                <w:kern w:val="2"/>
                <w:sz w:val="24"/>
                <w:szCs w:val="24"/>
                <w:u w:val="none"/>
                <w:lang w:val="en-US" w:eastAsia="zh-CN" w:bidi="ar-SA"/>
              </w:rPr>
              <w:t>2018年永州市人民政府网站公布的常规监测数据</w:t>
            </w:r>
            <w:r>
              <w:rPr>
                <w:rFonts w:hint="default" w:ascii="Times New Roman" w:hAnsi="Times New Roman" w:cs="Times New Roman"/>
                <w:color w:val="auto"/>
                <w:sz w:val="24"/>
                <w:szCs w:val="24"/>
                <w:u w:val="none"/>
              </w:rPr>
              <w:t>可知</w:t>
            </w:r>
            <w:r>
              <w:rPr>
                <w:rFonts w:hint="default" w:ascii="Times New Roman" w:hAnsi="Times New Roman" w:cs="Times New Roman"/>
                <w:color w:val="auto"/>
                <w:sz w:val="24"/>
                <w:u w:val="none"/>
              </w:rPr>
              <w:t>，区域环境空气质量常规监测因子监测值</w:t>
            </w:r>
            <w:r>
              <w:rPr>
                <w:rFonts w:hint="default" w:ascii="Times New Roman" w:hAnsi="Times New Roman" w:cs="Times New Roman"/>
                <w:color w:val="auto"/>
                <w:sz w:val="24"/>
                <w:u w:val="none"/>
                <w:lang w:val="en-US" w:eastAsia="zh-CN"/>
              </w:rPr>
              <w:t>均</w:t>
            </w:r>
            <w:r>
              <w:rPr>
                <w:rFonts w:hint="default" w:ascii="Times New Roman" w:hAnsi="Times New Roman" w:cs="Times New Roman"/>
                <w:color w:val="auto"/>
                <w:sz w:val="24"/>
                <w:u w:val="none"/>
              </w:rPr>
              <w:t>符合《环境空气质量标准》（GB3095-2012）中二级标准值。</w:t>
            </w:r>
          </w:p>
          <w:p>
            <w:pPr>
              <w:pStyle w:val="2"/>
              <w:spacing w:after="0" w:line="360" w:lineRule="auto"/>
              <w:ind w:firstLine="480" w:firstLineChars="200"/>
              <w:rPr>
                <w:rFonts w:hint="default" w:ascii="Times New Roman" w:hAnsi="Times New Roman" w:eastAsia="宋体" w:cs="Times New Roman"/>
                <w:color w:val="auto"/>
                <w:sz w:val="24"/>
                <w:u w:val="none"/>
                <w:lang w:eastAsia="zh-CN"/>
              </w:rPr>
            </w:pPr>
            <w:r>
              <w:rPr>
                <w:rFonts w:hint="default" w:ascii="Times New Roman" w:hAnsi="Times New Roman" w:cs="Times New Roman"/>
                <w:color w:val="auto"/>
                <w:sz w:val="24"/>
                <w:u w:val="none"/>
                <w:lang w:eastAsia="zh-CN"/>
              </w:rPr>
              <w:t>（</w:t>
            </w:r>
            <w:r>
              <w:rPr>
                <w:rFonts w:hint="default" w:ascii="Times New Roman" w:hAnsi="Times New Roman" w:cs="Times New Roman"/>
                <w:color w:val="auto"/>
                <w:sz w:val="24"/>
                <w:u w:val="none"/>
                <w:lang w:val="en-US" w:eastAsia="zh-CN"/>
              </w:rPr>
              <w:t>2</w:t>
            </w:r>
            <w:r>
              <w:rPr>
                <w:rFonts w:hint="default" w:ascii="Times New Roman" w:hAnsi="Times New Roman" w:cs="Times New Roman"/>
                <w:color w:val="auto"/>
                <w:sz w:val="24"/>
                <w:u w:val="none"/>
                <w:lang w:eastAsia="zh-CN"/>
              </w:rPr>
              <w:t>）地表水环境质量现状</w:t>
            </w:r>
          </w:p>
          <w:p>
            <w:pPr>
              <w:pStyle w:val="2"/>
              <w:spacing w:after="0"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根据</w:t>
            </w:r>
            <w:r>
              <w:rPr>
                <w:rFonts w:hint="default" w:ascii="Times New Roman" w:hAnsi="Times New Roman" w:cs="Times New Roman"/>
                <w:sz w:val="24"/>
                <w:szCs w:val="24"/>
                <w:u w:val="none"/>
              </w:rPr>
              <w:t>《永州市环境质量简报》2018年1月~12月</w:t>
            </w:r>
            <w:r>
              <w:rPr>
                <w:rFonts w:hint="default" w:ascii="Times New Roman" w:hAnsi="Times New Roman" w:cs="Times New Roman"/>
                <w:sz w:val="24"/>
                <w:szCs w:val="24"/>
                <w:u w:val="none"/>
                <w:lang w:val="en-US" w:eastAsia="zh-CN"/>
              </w:rPr>
              <w:t>检测数据</w:t>
            </w:r>
            <w:r>
              <w:rPr>
                <w:rFonts w:hint="default" w:ascii="Times New Roman" w:hAnsi="Times New Roman" w:cs="Times New Roman"/>
                <w:sz w:val="24"/>
                <w:szCs w:val="24"/>
                <w:u w:val="none"/>
              </w:rPr>
              <w:t>可知，永州市省控港子口断面、曲河断面地表水水质均可达到《地表水环境质量标准》（GB3838-2002）中Ⅱ类水质标准，满足地表水功能要求。</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（3）声环境现状</w:t>
            </w:r>
          </w:p>
          <w:p>
            <w:pPr>
              <w:pStyle w:val="48"/>
              <w:spacing w:line="360" w:lineRule="auto"/>
              <w:ind w:firstLine="480" w:firstLineChars="200"/>
              <w:jc w:val="both"/>
              <w:rPr>
                <w:rFonts w:hint="default" w:ascii="Times New Roman" w:hAnsi="Times New Roman" w:cs="Times New Roman"/>
                <w:bCs/>
                <w:color w:val="auto"/>
                <w:sz w:val="24"/>
                <w:szCs w:val="22"/>
                <w:u w:val="none"/>
              </w:rPr>
            </w:pPr>
            <w:r>
              <w:rPr>
                <w:rFonts w:hint="default" w:ascii="Times New Roman" w:hAnsi="Times New Roman" w:cs="Times New Roman"/>
                <w:color w:val="auto"/>
                <w:sz w:val="24"/>
                <w:szCs w:val="24"/>
                <w:u w:val="none"/>
              </w:rPr>
              <w:t>项目地区域声环境质量满足</w:t>
            </w:r>
            <w:r>
              <w:rPr>
                <w:rFonts w:hint="default" w:ascii="Times New Roman" w:hAnsi="Times New Roman" w:cs="Times New Roman"/>
                <w:sz w:val="24"/>
                <w:szCs w:val="24"/>
                <w:u w:val="none"/>
              </w:rPr>
              <w:t>《声环境质量标准》（GB3096-2008）</w:t>
            </w:r>
            <w:r>
              <w:rPr>
                <w:rFonts w:hint="default" w:ascii="Times New Roman" w:hAnsi="Times New Roman" w:cs="Times New Roman"/>
                <w:sz w:val="24"/>
                <w:szCs w:val="24"/>
                <w:u w:val="none"/>
                <w:lang w:val="en-US" w:eastAsia="zh-CN"/>
              </w:rPr>
              <w:t>3类标准</w:t>
            </w:r>
            <w:r>
              <w:rPr>
                <w:rFonts w:hint="default" w:ascii="Times New Roman" w:hAnsi="Times New Roman" w:cs="Times New Roman"/>
                <w:color w:val="auto"/>
                <w:sz w:val="24"/>
                <w:szCs w:val="24"/>
                <w:u w:val="none"/>
              </w:rPr>
              <w:t>，</w:t>
            </w:r>
            <w:r>
              <w:rPr>
                <w:rFonts w:hint="default" w:ascii="Times New Roman" w:hAnsi="Times New Roman" w:cs="Times New Roman"/>
                <w:bCs/>
                <w:color w:val="auto"/>
                <w:sz w:val="24"/>
                <w:szCs w:val="22"/>
                <w:u w:val="none"/>
              </w:rPr>
              <w:t>评价区域内的声环境质量较好。</w:t>
            </w:r>
          </w:p>
          <w:p>
            <w:pPr>
              <w:spacing w:line="360" w:lineRule="auto"/>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3、环境可行性结论</w:t>
            </w:r>
          </w:p>
          <w:p>
            <w:pPr>
              <w:adjustRightInd w:val="0"/>
              <w:snapToGrid w:val="0"/>
              <w:spacing w:line="360" w:lineRule="auto"/>
              <w:ind w:firstLine="480" w:firstLineChars="200"/>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（1）产业政策符合性分析</w:t>
            </w:r>
          </w:p>
          <w:p>
            <w:pPr>
              <w:pStyle w:val="5"/>
              <w:spacing w:line="360" w:lineRule="auto"/>
              <w:ind w:firstLine="480" w:firstLineChars="200"/>
              <w:rPr>
                <w:rFonts w:hint="default" w:ascii="Times New Roman" w:hAnsi="Times New Roman" w:cs="Times New Roman"/>
                <w:color w:val="auto"/>
                <w:sz w:val="24"/>
                <w:szCs w:val="20"/>
                <w:u w:val="none"/>
              </w:rPr>
            </w:pPr>
            <w:r>
              <w:rPr>
                <w:rFonts w:hint="default" w:ascii="Times New Roman" w:hAnsi="Times New Roman" w:cs="Times New Roman"/>
                <w:color w:val="auto"/>
                <w:sz w:val="24"/>
                <w:u w:val="none"/>
              </w:rPr>
              <w:t>根据国家发展和改革委员会《产业结构调整指导目录（</w:t>
            </w:r>
            <w:r>
              <w:rPr>
                <w:rFonts w:hint="default" w:ascii="Times New Roman" w:hAnsi="Times New Roman" w:eastAsia="TimesNewRomanPSMT" w:cs="Times New Roman"/>
                <w:color w:val="auto"/>
                <w:sz w:val="24"/>
                <w:u w:val="none"/>
              </w:rPr>
              <w:t xml:space="preserve">2019 </w:t>
            </w:r>
            <w:r>
              <w:rPr>
                <w:rFonts w:hint="default" w:ascii="Times New Roman" w:hAnsi="Times New Roman" w:cs="Times New Roman"/>
                <w:color w:val="auto"/>
                <w:sz w:val="24"/>
                <w:u w:val="none"/>
              </w:rPr>
              <w:t>年本）》的要求，本项目不属于《产业结构政策调整目录（</w:t>
            </w:r>
            <w:r>
              <w:rPr>
                <w:rFonts w:hint="default" w:ascii="Times New Roman" w:hAnsi="Times New Roman" w:eastAsia="TimesNewRomanPSMT" w:cs="Times New Roman"/>
                <w:color w:val="auto"/>
                <w:sz w:val="24"/>
                <w:u w:val="none"/>
              </w:rPr>
              <w:t xml:space="preserve">2019 </w:t>
            </w:r>
            <w:r>
              <w:rPr>
                <w:rFonts w:hint="default" w:ascii="Times New Roman" w:hAnsi="Times New Roman" w:cs="Times New Roman"/>
                <w:color w:val="auto"/>
                <w:sz w:val="24"/>
                <w:u w:val="none"/>
              </w:rPr>
              <w:t>年本）》中</w:t>
            </w:r>
            <w:r>
              <w:rPr>
                <w:rFonts w:hint="default" w:ascii="Times New Roman" w:hAnsi="Times New Roman" w:eastAsia="TimesNewRomanPSMT" w:cs="Times New Roman"/>
                <w:color w:val="auto"/>
                <w:sz w:val="24"/>
                <w:u w:val="none"/>
              </w:rPr>
              <w:t>“</w:t>
            </w:r>
            <w:r>
              <w:rPr>
                <w:rFonts w:hint="default" w:ascii="Times New Roman" w:hAnsi="Times New Roman" w:cs="Times New Roman"/>
                <w:color w:val="auto"/>
                <w:sz w:val="24"/>
                <w:u w:val="none"/>
              </w:rPr>
              <w:t>淘汰类</w:t>
            </w:r>
            <w:r>
              <w:rPr>
                <w:rFonts w:hint="default" w:ascii="Times New Roman" w:hAnsi="Times New Roman" w:eastAsia="TimesNewRomanPSMT" w:cs="Times New Roman"/>
                <w:color w:val="auto"/>
                <w:sz w:val="24"/>
                <w:u w:val="none"/>
              </w:rPr>
              <w:t>”</w:t>
            </w:r>
            <w:r>
              <w:rPr>
                <w:rFonts w:hint="default" w:ascii="Times New Roman" w:hAnsi="Times New Roman" w:cs="Times New Roman"/>
                <w:color w:val="auto"/>
                <w:sz w:val="24"/>
                <w:u w:val="none"/>
              </w:rPr>
              <w:t>、</w:t>
            </w:r>
            <w:r>
              <w:rPr>
                <w:rFonts w:hint="default" w:ascii="Times New Roman" w:hAnsi="Times New Roman" w:eastAsia="TimesNewRomanPSMT" w:cs="Times New Roman"/>
                <w:color w:val="auto"/>
                <w:sz w:val="24"/>
                <w:u w:val="none"/>
              </w:rPr>
              <w:t>“</w:t>
            </w:r>
            <w:r>
              <w:rPr>
                <w:rFonts w:hint="default" w:ascii="Times New Roman" w:hAnsi="Times New Roman" w:cs="Times New Roman"/>
                <w:color w:val="auto"/>
                <w:sz w:val="24"/>
                <w:u w:val="none"/>
              </w:rPr>
              <w:t>限制类</w:t>
            </w:r>
            <w:r>
              <w:rPr>
                <w:rFonts w:hint="default" w:ascii="Times New Roman" w:hAnsi="Times New Roman" w:eastAsia="TimesNewRomanPSMT" w:cs="Times New Roman"/>
                <w:color w:val="auto"/>
                <w:sz w:val="24"/>
                <w:u w:val="none"/>
              </w:rPr>
              <w:t>”</w:t>
            </w:r>
            <w:r>
              <w:rPr>
                <w:rFonts w:hint="default" w:ascii="Times New Roman" w:hAnsi="Times New Roman" w:cs="Times New Roman"/>
                <w:color w:val="auto"/>
                <w:sz w:val="24"/>
                <w:u w:val="none"/>
              </w:rPr>
              <w:t>，因此本项目符合国家的产业政策。</w:t>
            </w:r>
          </w:p>
          <w:p>
            <w:pPr>
              <w:adjustRightInd w:val="0"/>
              <w:snapToGrid w:val="0"/>
              <w:spacing w:line="360" w:lineRule="auto"/>
              <w:ind w:firstLine="480" w:firstLineChars="200"/>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（2）选址及规划合理性分析</w:t>
            </w:r>
          </w:p>
          <w:p>
            <w:pPr>
              <w:adjustRightInd w:val="0"/>
              <w:snapToGrid w:val="0"/>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①选址合理性分析</w:t>
            </w:r>
          </w:p>
          <w:p>
            <w:pPr>
              <w:adjustRightInd w:val="0"/>
              <w:snapToGrid w:val="0"/>
              <w:spacing w:line="360" w:lineRule="auto"/>
              <w:ind w:firstLine="480" w:firstLineChars="200"/>
              <w:rPr>
                <w:rFonts w:hint="default" w:ascii="Times New Roman" w:hAnsi="Times New Roman" w:cs="Times New Roman"/>
                <w:color w:val="auto"/>
                <w:u w:val="none"/>
              </w:rPr>
            </w:pPr>
            <w:r>
              <w:rPr>
                <w:rFonts w:hint="default" w:ascii="Times New Roman" w:hAnsi="Times New Roman" w:cs="Times New Roman"/>
                <w:color w:val="auto"/>
                <w:sz w:val="24"/>
                <w:szCs w:val="24"/>
                <w:u w:val="none"/>
              </w:rPr>
              <w:t>本项目选</w:t>
            </w:r>
            <w:r>
              <w:rPr>
                <w:rFonts w:hint="default" w:ascii="Times New Roman" w:hAnsi="Times New Roman" w:cs="Times New Roman"/>
                <w:color w:val="auto"/>
                <w:sz w:val="24"/>
                <w:szCs w:val="24"/>
                <w:u w:val="none"/>
                <w:lang w:val="en-US" w:eastAsia="zh-CN"/>
              </w:rPr>
              <w:t>址于湖南省永州市经济开零陵南路409旁，</w:t>
            </w:r>
            <w:r>
              <w:rPr>
                <w:rFonts w:hint="eastAsia" w:ascii="Times New Roman" w:hAnsi="Times New Roman" w:cs="Times New Roman"/>
                <w:color w:val="auto"/>
                <w:sz w:val="24"/>
                <w:szCs w:val="24"/>
                <w:u w:val="none"/>
                <w:lang w:val="en-US" w:eastAsia="zh-CN"/>
              </w:rPr>
              <w:t>根据《冷水滩区土地利用总体规划（2006-2020）（2015年修订版）》可知，项目用地为建设用地，</w:t>
            </w:r>
            <w:r>
              <w:rPr>
                <w:rFonts w:hint="default" w:ascii="Times New Roman" w:hAnsi="Times New Roman" w:cs="Times New Roman"/>
                <w:color w:val="auto"/>
                <w:sz w:val="24"/>
                <w:szCs w:val="24"/>
                <w:u w:val="none"/>
                <w:lang w:val="en-US" w:eastAsia="zh-CN"/>
              </w:rPr>
              <w:t>建设项目已获得建设用地规划许可证（见附件</w:t>
            </w:r>
            <w:r>
              <w:rPr>
                <w:rFonts w:hint="eastAsia" w:ascii="Times New Roman" w:hAnsi="Times New Roman" w:cs="Times New Roman"/>
                <w:color w:val="auto"/>
                <w:sz w:val="24"/>
                <w:szCs w:val="24"/>
                <w:u w:val="none"/>
                <w:lang w:val="en-US" w:eastAsia="zh-CN"/>
              </w:rPr>
              <w:t>7</w:t>
            </w:r>
            <w:r>
              <w:rPr>
                <w:rFonts w:hint="default" w:ascii="Times New Roman" w:hAnsi="Times New Roman" w:cs="Times New Roman"/>
                <w:color w:val="auto"/>
                <w:sz w:val="24"/>
                <w:szCs w:val="24"/>
                <w:u w:val="none"/>
                <w:lang w:val="en-US" w:eastAsia="zh-CN"/>
              </w:rPr>
              <w:t>），且</w:t>
            </w:r>
            <w:r>
              <w:rPr>
                <w:rFonts w:hint="default" w:ascii="Times New Roman" w:hAnsi="Times New Roman" w:cs="Times New Roman"/>
                <w:color w:val="auto"/>
                <w:sz w:val="24"/>
                <w:szCs w:val="24"/>
                <w:u w:val="none"/>
              </w:rPr>
              <w:t>本项目所在区域无需特殊保护的濒危动植物，项目建成后对厂址区域环境质量不会产生明显影响，不会造成环境功能的改变，且该区域地理条件优越，无不良地质现象，交通便利，基础设施完善，建设条件良好，环境风险可以接受从环保角度分析，项目选址可行。</w:t>
            </w:r>
          </w:p>
          <w:p>
            <w:pPr>
              <w:adjustRightInd w:val="0"/>
              <w:snapToGrid w:val="0"/>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eastAsia="宋体" w:cs="Times New Roman"/>
                <w:color w:val="auto"/>
                <w:sz w:val="24"/>
                <w:u w:val="none"/>
              </w:rPr>
              <w:t>②</w:t>
            </w:r>
            <w:r>
              <w:rPr>
                <w:rFonts w:hint="default" w:ascii="Times New Roman" w:hAnsi="Times New Roman" w:cs="Times New Roman"/>
                <w:color w:val="auto"/>
                <w:sz w:val="24"/>
                <w:u w:val="none"/>
              </w:rPr>
              <w:t>与</w:t>
            </w:r>
            <w:r>
              <w:rPr>
                <w:rFonts w:hint="default" w:ascii="Times New Roman" w:hAnsi="Times New Roman" w:cs="Times New Roman"/>
                <w:color w:val="auto"/>
                <w:sz w:val="24"/>
                <w:u w:val="none"/>
                <w:lang w:val="en-US" w:eastAsia="zh-CN"/>
              </w:rPr>
              <w:t>永州经济技术开发区</w:t>
            </w:r>
            <w:r>
              <w:rPr>
                <w:rFonts w:hint="default" w:ascii="Times New Roman" w:hAnsi="Times New Roman" w:cs="Times New Roman"/>
                <w:color w:val="auto"/>
                <w:sz w:val="24"/>
                <w:u w:val="none"/>
              </w:rPr>
              <w:t>定位符合性</w:t>
            </w:r>
          </w:p>
          <w:p>
            <w:pPr>
              <w:spacing w:line="360" w:lineRule="auto"/>
              <w:ind w:firstLine="480" w:firstLineChars="200"/>
              <w:rPr>
                <w:rFonts w:hint="default" w:ascii="Times New Roman" w:hAnsi="Times New Roman" w:cs="Times New Roman"/>
                <w:color w:val="auto"/>
                <w:sz w:val="24"/>
                <w:szCs w:val="22"/>
                <w:u w:val="none"/>
              </w:rPr>
            </w:pPr>
            <w:r>
              <w:rPr>
                <w:rFonts w:hint="eastAsia" w:ascii="Times New Roman" w:hAnsi="Times New Roman" w:cs="Times New Roman"/>
                <w:color w:val="auto"/>
                <w:sz w:val="24"/>
                <w:szCs w:val="22"/>
                <w:u w:val="none"/>
              </w:rPr>
              <w:t>根据永州市经济技术开发区规划，园区内主导产业以技术密集型为主，明确为先进装备（汽车及零部件），电子信息，</w:t>
            </w:r>
            <w:r>
              <w:rPr>
                <w:rFonts w:hint="default" w:ascii="Times New Roman" w:hAnsi="Times New Roman" w:cs="Times New Roman"/>
                <w:color w:val="auto"/>
                <w:sz w:val="24"/>
                <w:szCs w:val="22"/>
                <w:u w:val="none"/>
              </w:rPr>
              <w:t>食品药品三大产业为主。与永州南边的“蓝宁道加工贸易走廊”重点承接纺织、服装、制鞋、通讯电子、玩具制品、五金等劳动密集型产业，形成两翼平行发展，互不相交的发展模式。依据城市功能区的划分，永州市经济技术开发区产业布局具体分为四大产业区。</w:t>
            </w:r>
            <w:r>
              <w:rPr>
                <w:rFonts w:hint="default" w:ascii="Times New Roman" w:hAnsi="Times New Roman" w:cs="Times New Roman"/>
                <w:color w:val="auto"/>
                <w:sz w:val="24"/>
                <w:szCs w:val="24"/>
                <w:u w:val="none"/>
              </w:rPr>
              <w:t>本项目选</w:t>
            </w:r>
            <w:r>
              <w:rPr>
                <w:rFonts w:hint="default" w:ascii="Times New Roman" w:hAnsi="Times New Roman" w:cs="Times New Roman"/>
                <w:color w:val="auto"/>
                <w:sz w:val="24"/>
                <w:szCs w:val="24"/>
                <w:u w:val="none"/>
                <w:lang w:val="en-US" w:eastAsia="zh-CN"/>
              </w:rPr>
              <w:t>址于湖南省永州市经济开零陵南路409旁</w:t>
            </w:r>
            <w:r>
              <w:rPr>
                <w:rFonts w:hint="eastAsia" w:ascii="Times New Roman" w:hAnsi="Times New Roman" w:cs="Times New Roman"/>
                <w:color w:val="auto"/>
                <w:sz w:val="24"/>
                <w:szCs w:val="24"/>
                <w:u w:val="none"/>
                <w:lang w:val="en-US" w:eastAsia="zh-CN"/>
              </w:rPr>
              <w:t>，生产金刚钻钻头，符合</w:t>
            </w:r>
            <w:r>
              <w:rPr>
                <w:rFonts w:hint="eastAsia" w:ascii="Times New Roman" w:hAnsi="Times New Roman" w:cs="Times New Roman"/>
                <w:color w:val="auto"/>
                <w:sz w:val="24"/>
                <w:szCs w:val="22"/>
                <w:u w:val="none"/>
              </w:rPr>
              <w:t>永州市经济技术开发区规划</w:t>
            </w:r>
            <w:r>
              <w:rPr>
                <w:rFonts w:hint="eastAsia" w:ascii="Times New Roman" w:hAnsi="Times New Roman" w:cs="Times New Roman"/>
                <w:color w:val="auto"/>
                <w:sz w:val="24"/>
                <w:szCs w:val="22"/>
                <w:u w:val="none"/>
                <w:lang w:eastAsia="zh-CN"/>
              </w:rPr>
              <w:t>。</w:t>
            </w:r>
            <w:r>
              <w:rPr>
                <w:rFonts w:hint="default" w:ascii="Times New Roman" w:hAnsi="Times New Roman" w:cs="Times New Roman"/>
                <w:color w:val="auto"/>
                <w:sz w:val="24"/>
                <w:szCs w:val="22"/>
                <w:u w:val="none"/>
              </w:rPr>
              <w:t>根据永州市经济技术开发区土地利用总体规划（见附图4），本项目选址位于规划工业用地范围内，</w:t>
            </w:r>
            <w:r>
              <w:rPr>
                <w:rFonts w:hint="eastAsia" w:ascii="Times New Roman" w:hAnsi="Times New Roman" w:cs="Times New Roman"/>
                <w:color w:val="auto"/>
                <w:sz w:val="24"/>
                <w:szCs w:val="22"/>
                <w:u w:val="none"/>
              </w:rPr>
              <w:t>为二类工业用地，</w:t>
            </w:r>
            <w:r>
              <w:rPr>
                <w:rFonts w:hint="default" w:ascii="Times New Roman" w:hAnsi="Times New Roman" w:cs="Times New Roman"/>
                <w:color w:val="auto"/>
                <w:sz w:val="24"/>
                <w:szCs w:val="22"/>
                <w:u w:val="none"/>
              </w:rPr>
              <w:t>符合用地规划要求。</w:t>
            </w:r>
          </w:p>
          <w:p>
            <w:pPr>
              <w:spacing w:line="360" w:lineRule="auto"/>
              <w:ind w:firstLine="480" w:firstLineChars="200"/>
              <w:rPr>
                <w:rFonts w:hint="default" w:ascii="Times New Roman" w:hAnsi="Times New Roman" w:cs="Times New Roman"/>
                <w:color w:val="auto"/>
                <w:sz w:val="24"/>
                <w:szCs w:val="22"/>
                <w:u w:val="none"/>
              </w:rPr>
            </w:pPr>
            <w:r>
              <w:rPr>
                <w:rFonts w:hint="eastAsia" w:ascii="Times New Roman" w:hAnsi="Times New Roman" w:cs="Times New Roman"/>
                <w:color w:val="auto"/>
                <w:sz w:val="24"/>
                <w:szCs w:val="22"/>
                <w:u w:val="none"/>
              </w:rPr>
              <w:t>综上分析，项目建设符合永州市经济技术开发区规划要求。</w:t>
            </w:r>
          </w:p>
          <w:p>
            <w:pPr>
              <w:adjustRightInd w:val="0"/>
              <w:snapToGrid w:val="0"/>
              <w:spacing w:line="360" w:lineRule="auto"/>
              <w:ind w:firstLine="480" w:firstLineChars="200"/>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（3）项目平面布置合理性分析</w:t>
            </w:r>
          </w:p>
          <w:p>
            <w:pPr>
              <w:spacing w:line="360" w:lineRule="auto"/>
              <w:ind w:firstLine="496" w:firstLineChars="200"/>
              <w:rPr>
                <w:rFonts w:hint="default" w:ascii="Times New Roman" w:hAnsi="Times New Roman" w:cs="Times New Roman"/>
                <w:bCs/>
                <w:color w:val="auto"/>
                <w:sz w:val="24"/>
                <w:u w:val="none"/>
              </w:rPr>
            </w:pPr>
            <w:r>
              <w:rPr>
                <w:rFonts w:hint="default" w:ascii="Times New Roman" w:hAnsi="Times New Roman" w:cs="Times New Roman"/>
                <w:color w:val="auto"/>
                <w:spacing w:val="4"/>
                <w:sz w:val="24"/>
                <w:u w:val="none"/>
              </w:rPr>
              <w:t>本项目</w:t>
            </w:r>
            <w:r>
              <w:rPr>
                <w:rFonts w:hint="default" w:ascii="Times New Roman" w:hAnsi="Times New Roman" w:cs="Times New Roman"/>
                <w:bCs/>
                <w:color w:val="auto"/>
                <w:spacing w:val="4"/>
                <w:sz w:val="24"/>
                <w:u w:val="none"/>
              </w:rPr>
              <w:t>位于</w:t>
            </w:r>
            <w:r>
              <w:rPr>
                <w:rFonts w:hint="default" w:ascii="Times New Roman" w:hAnsi="Times New Roman" w:eastAsia="宋体" w:cs="Times New Roman"/>
                <w:color w:val="auto"/>
                <w:sz w:val="24"/>
                <w:szCs w:val="24"/>
                <w:u w:val="none"/>
                <w:lang w:eastAsia="zh-CN"/>
              </w:rPr>
              <w:t>湖南省永州市经济开零陵南路409旁</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u w:val="none"/>
              </w:rPr>
              <w:t>根据建设方提供的总平面布置及现场踏勘可知，</w:t>
            </w:r>
            <w:r>
              <w:rPr>
                <w:rFonts w:hint="default" w:ascii="Times New Roman" w:hAnsi="Times New Roman" w:cs="Times New Roman"/>
                <w:sz w:val="24"/>
                <w:szCs w:val="24"/>
                <w:u w:val="none"/>
              </w:rPr>
              <w:t>厂区建筑内容主要包括：</w:t>
            </w:r>
            <w:r>
              <w:rPr>
                <w:rFonts w:hint="default" w:ascii="Times New Roman" w:hAnsi="Times New Roman" w:cs="Times New Roman"/>
                <w:sz w:val="24"/>
                <w:szCs w:val="24"/>
                <w:u w:val="none"/>
                <w:lang w:val="en-US" w:eastAsia="zh-CN"/>
              </w:rPr>
              <w:t>机加工车间</w:t>
            </w:r>
            <w:r>
              <w:rPr>
                <w:rFonts w:hint="default" w:ascii="Times New Roman" w:hAnsi="Times New Roman" w:cs="Times New Roman"/>
                <w:sz w:val="24"/>
                <w:szCs w:val="24"/>
                <w:u w:val="none"/>
              </w:rPr>
              <w:t>、</w:t>
            </w:r>
            <w:r>
              <w:rPr>
                <w:rFonts w:hint="default" w:ascii="Times New Roman" w:hAnsi="Times New Roman" w:cs="Times New Roman"/>
                <w:sz w:val="24"/>
                <w:szCs w:val="24"/>
                <w:u w:val="none"/>
                <w:lang w:val="en-US" w:eastAsia="zh-CN"/>
              </w:rPr>
              <w:t>办公楼、宿舍</w:t>
            </w:r>
            <w:r>
              <w:rPr>
                <w:rFonts w:hint="default" w:ascii="Times New Roman" w:hAnsi="Times New Roman" w:cs="Times New Roman"/>
                <w:sz w:val="24"/>
                <w:szCs w:val="24"/>
                <w:u w:val="none"/>
              </w:rPr>
              <w:t>等。</w:t>
            </w:r>
            <w:r>
              <w:rPr>
                <w:rFonts w:hint="default" w:ascii="Times New Roman" w:hAnsi="Times New Roman" w:cs="Times New Roman"/>
                <w:sz w:val="24"/>
                <w:szCs w:val="24"/>
                <w:u w:val="none"/>
                <w:lang w:val="en-US" w:eastAsia="zh-CN"/>
              </w:rPr>
              <w:t>项目车间位于厂区西侧，宿舍楼位于机加工车间南侧</w:t>
            </w:r>
            <w:r>
              <w:rPr>
                <w:rFonts w:hint="default" w:ascii="Times New Roman" w:hAnsi="Times New Roman" w:cs="Times New Roman"/>
                <w:sz w:val="24"/>
                <w:szCs w:val="24"/>
                <w:u w:val="none"/>
                <w:lang w:eastAsia="zh-CN"/>
              </w:rPr>
              <w:t>，</w:t>
            </w:r>
            <w:r>
              <w:rPr>
                <w:rFonts w:hint="default" w:ascii="Times New Roman" w:hAnsi="Times New Roman" w:cs="Times New Roman"/>
                <w:sz w:val="24"/>
                <w:szCs w:val="24"/>
                <w:u w:val="none"/>
                <w:lang w:val="en-US" w:eastAsia="zh-CN"/>
              </w:rPr>
              <w:t>办公楼位于宿舍楼东侧，</w:t>
            </w:r>
            <w:r>
              <w:rPr>
                <w:rFonts w:hint="default" w:ascii="Times New Roman" w:hAnsi="Times New Roman" w:cs="Times New Roman"/>
                <w:sz w:val="24"/>
                <w:szCs w:val="24"/>
                <w:u w:val="none"/>
              </w:rPr>
              <w:t>项目生产区和办公区分布有序，可以做到物料及工序的良好运转。</w:t>
            </w:r>
          </w:p>
          <w:p>
            <w:pPr>
              <w:adjustRightInd w:val="0"/>
              <w:snapToGrid w:val="0"/>
              <w:spacing w:line="360" w:lineRule="auto"/>
              <w:ind w:firstLine="480" w:firstLineChars="200"/>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（4）“三线一单”要求相符性分析</w:t>
            </w:r>
          </w:p>
          <w:p>
            <w:pPr>
              <w:spacing w:line="360" w:lineRule="auto"/>
              <w:ind w:firstLine="480"/>
              <w:rPr>
                <w:rFonts w:hint="default" w:ascii="Times New Roman" w:hAnsi="Times New Roman" w:cs="Times New Roman"/>
                <w:bCs/>
                <w:color w:val="auto"/>
                <w:sz w:val="24"/>
                <w:u w:val="none"/>
              </w:rPr>
            </w:pPr>
            <w:r>
              <w:rPr>
                <w:rFonts w:hint="default" w:ascii="Times New Roman" w:hAnsi="Times New Roman" w:cs="Times New Roman"/>
                <w:color w:val="auto"/>
                <w:spacing w:val="4"/>
                <w:sz w:val="24"/>
                <w:u w:val="none"/>
              </w:rPr>
              <w:t xml:space="preserve">本项目选址符合所在区域现行生态环境约束性要求；项目所在区域满足环境质量底线要求；项目满足资源利用上线要求；项目运营期产生的污染物经采取相应防护措施后可做到达标排放，不会降低区域环境质量等级，对环境影响不大。 项目不涉及产业政策和区域规划的负面清单。 </w:t>
            </w:r>
          </w:p>
          <w:p>
            <w:pPr>
              <w:spacing w:line="360" w:lineRule="auto"/>
              <w:rPr>
                <w:rFonts w:hint="default" w:ascii="Times New Roman" w:hAnsi="Times New Roman" w:cs="Times New Roman"/>
                <w:b/>
                <w:bCs/>
                <w:color w:val="auto"/>
                <w:sz w:val="24"/>
                <w:szCs w:val="24"/>
                <w:u w:val="none"/>
              </w:rPr>
            </w:pPr>
            <w:r>
              <w:rPr>
                <w:rFonts w:hint="default" w:ascii="Times New Roman" w:hAnsi="Times New Roman" w:cs="Times New Roman"/>
                <w:b/>
                <w:bCs/>
                <w:color w:val="auto"/>
                <w:sz w:val="24"/>
                <w:szCs w:val="24"/>
                <w:u w:val="none"/>
              </w:rPr>
              <w:t>4、环境影响分析结论</w:t>
            </w:r>
          </w:p>
          <w:p>
            <w:pPr>
              <w:spacing w:line="360" w:lineRule="auto"/>
              <w:ind w:firstLine="600" w:firstLineChars="250"/>
              <w:rPr>
                <w:rFonts w:hint="default" w:ascii="Times New Roman" w:hAnsi="Times New Roman" w:cs="Times New Roman"/>
                <w:color w:val="auto"/>
                <w:sz w:val="24"/>
                <w:u w:val="none"/>
              </w:rPr>
            </w:pPr>
            <w:r>
              <w:rPr>
                <w:rFonts w:hint="default" w:ascii="Times New Roman" w:hAnsi="Times New Roman" w:cs="Times New Roman"/>
                <w:color w:val="auto"/>
                <w:sz w:val="24"/>
                <w:u w:val="none"/>
              </w:rPr>
              <w:t>（1）水环境影响分析结论：项目建成投产后全厂主要外排废水为</w:t>
            </w:r>
            <w:r>
              <w:rPr>
                <w:rFonts w:hint="default" w:ascii="Times New Roman" w:hAnsi="Times New Roman" w:cs="Times New Roman"/>
                <w:color w:val="auto"/>
                <w:sz w:val="24"/>
                <w:szCs w:val="28"/>
                <w:u w:val="none"/>
              </w:rPr>
              <w:t>生活污水</w:t>
            </w:r>
            <w:r>
              <w:rPr>
                <w:rFonts w:hint="default" w:ascii="Times New Roman" w:hAnsi="Times New Roman" w:cs="Times New Roman"/>
                <w:color w:val="auto"/>
                <w:sz w:val="24"/>
                <w:u w:val="none"/>
              </w:rPr>
              <w:t>。项目生活污水年排放量</w:t>
            </w:r>
            <w:r>
              <w:rPr>
                <w:rFonts w:hint="default" w:ascii="Times New Roman" w:hAnsi="Times New Roman" w:cs="Times New Roman"/>
                <w:bCs/>
                <w:color w:val="auto"/>
                <w:sz w:val="24"/>
                <w:u w:val="none"/>
                <w:lang w:val="en-US" w:eastAsia="zh-CN"/>
              </w:rPr>
              <w:t>1</w:t>
            </w:r>
            <w:r>
              <w:rPr>
                <w:rFonts w:hint="default" w:ascii="Times New Roman" w:hAnsi="Times New Roman" w:cs="Times New Roman"/>
                <w:bCs/>
                <w:color w:val="auto"/>
                <w:sz w:val="24"/>
                <w:u w:val="none"/>
                <w:lang w:val="en-US" w:eastAsia="zh-CN"/>
              </w:rPr>
              <w:t>50.4</w:t>
            </w:r>
            <w:r>
              <w:rPr>
                <w:rFonts w:hint="default" w:ascii="Times New Roman" w:hAnsi="Times New Roman" w:cs="Times New Roman"/>
                <w:bCs/>
                <w:color w:val="auto"/>
                <w:sz w:val="24"/>
                <w:u w:val="none"/>
              </w:rPr>
              <w:t>t</w:t>
            </w:r>
            <w:r>
              <w:rPr>
                <w:rFonts w:hint="default" w:ascii="Times New Roman" w:hAnsi="Times New Roman" w:cs="Times New Roman"/>
                <w:color w:val="auto"/>
                <w:sz w:val="24"/>
                <w:u w:val="none"/>
              </w:rPr>
              <w:t>/a，生活污水经化粪池处理后达到《污水综合排放标准》（GB8978-1996）中的三级标准后经由市政管网排入</w:t>
            </w:r>
            <w:r>
              <w:rPr>
                <w:rFonts w:hint="default" w:ascii="Times New Roman" w:hAnsi="Times New Roman" w:cs="Times New Roman"/>
                <w:color w:val="auto"/>
                <w:sz w:val="24"/>
                <w:u w:val="none"/>
                <w:lang w:eastAsia="zh-CN"/>
              </w:rPr>
              <w:t>下河线污水处理厂</w:t>
            </w:r>
            <w:r>
              <w:rPr>
                <w:rFonts w:hint="default" w:ascii="Times New Roman" w:hAnsi="Times New Roman" w:cs="Times New Roman"/>
                <w:color w:val="auto"/>
                <w:sz w:val="24"/>
                <w:u w:val="none"/>
              </w:rPr>
              <w:t>处理达到《城镇污水处理厂污染物排放标准》（GB18918-2002）中的一级</w:t>
            </w:r>
            <w:r>
              <w:rPr>
                <w:rFonts w:hint="eastAsia" w:ascii="Times New Roman" w:hAnsi="Times New Roman" w:cs="Times New Roman"/>
                <w:color w:val="auto"/>
                <w:sz w:val="24"/>
                <w:u w:val="none"/>
                <w:lang w:val="en-US" w:eastAsia="zh-CN"/>
              </w:rPr>
              <w:t>A标</w:t>
            </w:r>
            <w:r>
              <w:rPr>
                <w:rFonts w:hint="default" w:ascii="Times New Roman" w:hAnsi="Times New Roman" w:cs="Times New Roman"/>
                <w:color w:val="auto"/>
                <w:sz w:val="24"/>
                <w:u w:val="none"/>
              </w:rPr>
              <w:t>准后外排至</w:t>
            </w:r>
            <w:r>
              <w:rPr>
                <w:rFonts w:hint="default" w:ascii="Times New Roman" w:hAnsi="Times New Roman" w:cs="Times New Roman"/>
                <w:color w:val="auto"/>
                <w:sz w:val="24"/>
                <w:u w:val="none"/>
                <w:lang w:val="en-US" w:eastAsia="zh-CN"/>
              </w:rPr>
              <w:t>湘江</w:t>
            </w:r>
            <w:r>
              <w:rPr>
                <w:rFonts w:hint="default" w:ascii="Times New Roman" w:hAnsi="Times New Roman" w:cs="Times New Roman"/>
                <w:color w:val="auto"/>
                <w:sz w:val="24"/>
                <w:u w:val="none"/>
              </w:rPr>
              <w:t>，不会对</w:t>
            </w:r>
            <w:r>
              <w:rPr>
                <w:rFonts w:hint="default" w:ascii="Times New Roman" w:hAnsi="Times New Roman" w:cs="Times New Roman"/>
                <w:color w:val="auto"/>
                <w:sz w:val="24"/>
                <w:u w:val="none"/>
                <w:lang w:val="en-US" w:eastAsia="zh-CN"/>
              </w:rPr>
              <w:t>湘江</w:t>
            </w:r>
            <w:r>
              <w:rPr>
                <w:rFonts w:hint="default" w:ascii="Times New Roman" w:hAnsi="Times New Roman" w:cs="Times New Roman"/>
                <w:color w:val="auto"/>
                <w:sz w:val="24"/>
                <w:u w:val="none"/>
              </w:rPr>
              <w:t>的水质产生明显污染影响</w:t>
            </w:r>
          </w:p>
          <w:p>
            <w:pPr>
              <w:spacing w:line="360" w:lineRule="auto"/>
              <w:ind w:firstLine="600" w:firstLineChars="250"/>
              <w:rPr>
                <w:rFonts w:hint="default" w:ascii="Times New Roman" w:hAnsi="Times New Roman" w:cs="Times New Roman"/>
                <w:color w:val="auto"/>
                <w:sz w:val="24"/>
                <w:u w:val="none"/>
              </w:rPr>
            </w:pPr>
            <w:r>
              <w:rPr>
                <w:rFonts w:hint="default" w:ascii="Times New Roman" w:hAnsi="Times New Roman" w:cs="Times New Roman"/>
                <w:color w:val="auto"/>
                <w:sz w:val="24"/>
                <w:szCs w:val="24"/>
                <w:u w:val="none"/>
              </w:rPr>
              <w:t>（2）大气环境影响分析结论：</w:t>
            </w:r>
            <w:r>
              <w:rPr>
                <w:rFonts w:hint="default" w:ascii="Times New Roman" w:hAnsi="Times New Roman" w:cs="Times New Roman"/>
                <w:color w:val="auto"/>
                <w:sz w:val="24"/>
                <w:u w:val="none"/>
              </w:rPr>
              <w:t>根据工程分析，项目粉尘无组织排放量为</w:t>
            </w:r>
            <w:r>
              <w:rPr>
                <w:rFonts w:hint="eastAsia" w:ascii="Times New Roman" w:hAnsi="Times New Roman" w:cs="Times New Roman"/>
                <w:color w:val="auto"/>
                <w:sz w:val="24"/>
                <w:u w:val="none"/>
                <w:lang w:eastAsia="zh-CN"/>
              </w:rPr>
              <w:t>0.02275</w:t>
            </w:r>
            <w:r>
              <w:rPr>
                <w:rFonts w:hint="default" w:ascii="Times New Roman" w:hAnsi="Times New Roman" w:cs="Times New Roman"/>
                <w:color w:val="auto"/>
                <w:sz w:val="24"/>
                <w:u w:val="none"/>
              </w:rPr>
              <w:t>t/a，最排放速率为0.01kg/h。</w:t>
            </w:r>
            <w:r>
              <w:rPr>
                <w:rFonts w:hint="default" w:ascii="Times New Roman" w:hAnsi="Times New Roman" w:cs="Times New Roman"/>
                <w:color w:val="auto"/>
                <w:sz w:val="24"/>
                <w:szCs w:val="24"/>
                <w:u w:val="none"/>
              </w:rPr>
              <w:t>根据《环境影响评价技术导则 大气环境》（HJ2.2-2018）分级判据，确定本项目大气环境影响评价工作等级为二级。</w:t>
            </w:r>
            <w:r>
              <w:rPr>
                <w:rFonts w:hint="default" w:ascii="Times New Roman" w:hAnsi="Times New Roman" w:cs="Times New Roman"/>
                <w:bCs/>
                <w:color w:val="auto"/>
                <w:sz w:val="24"/>
                <w:u w:val="none"/>
              </w:rPr>
              <w:t>根据AERSCREEN模式的计算结果，项目的无组织排放的污染物无超标点，无需设置大气环境防护距离。因此，</w:t>
            </w:r>
            <w:r>
              <w:rPr>
                <w:rFonts w:hint="default" w:ascii="Times New Roman" w:hAnsi="Times New Roman" w:cs="Times New Roman"/>
                <w:color w:val="auto"/>
                <w:sz w:val="24"/>
                <w:u w:val="none"/>
              </w:rPr>
              <w:t>项目运营期无组织废气对周边环境影响较小。</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（3）声环境影响分析结论：本项目噪声源均位于厂房内，主要为各种机械设备运行时产生的噪声，产生的噪声值为</w:t>
            </w:r>
            <w:r>
              <w:rPr>
                <w:rFonts w:hint="default" w:ascii="Times New Roman" w:hAnsi="Times New Roman" w:cs="Times New Roman"/>
                <w:color w:val="auto"/>
                <w:sz w:val="24"/>
                <w:szCs w:val="24"/>
                <w:u w:val="none"/>
                <w:lang w:val="en-US" w:eastAsia="zh-CN"/>
              </w:rPr>
              <w:t>75</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en-US" w:eastAsia="zh-CN"/>
              </w:rPr>
              <w:t>90</w:t>
            </w:r>
            <w:r>
              <w:rPr>
                <w:rFonts w:hint="default" w:ascii="Times New Roman" w:hAnsi="Times New Roman" w:cs="Times New Roman"/>
                <w:color w:val="auto"/>
                <w:sz w:val="24"/>
                <w:szCs w:val="24"/>
                <w:u w:val="none"/>
              </w:rPr>
              <w:t>dB（A）。本项目四周基本为工业用地，项目高噪源在采取减震、隔声等降噪措施后，厂界执行《工业企业厂界环境噪声排放标准》（GB12348-2008）3类。因此，采取本环评所提措施后，本项目的噪声对厂界周围声环境不会造成明显影响。</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（4）固体废物分析结论：</w:t>
            </w:r>
            <w:r>
              <w:rPr>
                <w:rFonts w:hint="default" w:ascii="Times New Roman" w:hAnsi="Times New Roman" w:cs="Times New Roman"/>
                <w:color w:val="auto"/>
                <w:sz w:val="24"/>
                <w:u w:val="none"/>
              </w:rPr>
              <w:t>项目产生的固体废物主</w:t>
            </w:r>
            <w:r>
              <w:rPr>
                <w:rFonts w:hint="default" w:ascii="Times New Roman" w:hAnsi="Times New Roman" w:cs="Times New Roman"/>
                <w:bCs/>
                <w:color w:val="auto"/>
                <w:sz w:val="24"/>
                <w:szCs w:val="24"/>
                <w:u w:val="none"/>
              </w:rPr>
              <w:t>要为</w:t>
            </w:r>
            <w:r>
              <w:rPr>
                <w:rFonts w:hint="default" w:ascii="Times New Roman" w:hAnsi="Times New Roman" w:cs="Times New Roman"/>
                <w:bCs/>
                <w:color w:val="auto"/>
                <w:sz w:val="24"/>
                <w:szCs w:val="24"/>
                <w:u w:val="none"/>
                <w:lang w:val="en-US" w:eastAsia="zh-CN"/>
              </w:rPr>
              <w:t>边角料</w:t>
            </w:r>
            <w:r>
              <w:rPr>
                <w:rFonts w:hint="default" w:ascii="Times New Roman" w:hAnsi="Times New Roman" w:cs="Times New Roman"/>
                <w:bCs/>
                <w:color w:val="auto"/>
                <w:sz w:val="24"/>
                <w:szCs w:val="24"/>
                <w:u w:val="none"/>
              </w:rPr>
              <w:t>，</w:t>
            </w:r>
            <w:r>
              <w:rPr>
                <w:rFonts w:hint="default" w:ascii="Times New Roman" w:hAnsi="Times New Roman" w:cs="Times New Roman"/>
                <w:bCs/>
                <w:color w:val="auto"/>
                <w:sz w:val="24"/>
                <w:szCs w:val="24"/>
                <w:u w:val="none"/>
                <w:lang w:val="en-US" w:eastAsia="zh-CN"/>
              </w:rPr>
              <w:t>除尘设施收集粉尘，</w:t>
            </w:r>
            <w:r>
              <w:rPr>
                <w:rFonts w:hint="default" w:ascii="Times New Roman" w:hAnsi="Times New Roman" w:cs="Times New Roman"/>
                <w:bCs/>
                <w:color w:val="auto"/>
                <w:sz w:val="24"/>
                <w:szCs w:val="24"/>
                <w:u w:val="none"/>
              </w:rPr>
              <w:t>废</w:t>
            </w:r>
            <w:r>
              <w:rPr>
                <w:rFonts w:hint="default" w:ascii="Times New Roman" w:hAnsi="Times New Roman" w:cs="Times New Roman"/>
                <w:bCs/>
                <w:color w:val="auto"/>
                <w:sz w:val="24"/>
                <w:szCs w:val="24"/>
                <w:u w:val="none"/>
                <w:lang w:val="en-US" w:eastAsia="zh-CN"/>
              </w:rPr>
              <w:t>冷却</w:t>
            </w:r>
            <w:r>
              <w:rPr>
                <w:rFonts w:hint="default" w:ascii="Times New Roman" w:hAnsi="Times New Roman" w:cs="Times New Roman"/>
                <w:bCs/>
                <w:color w:val="auto"/>
                <w:sz w:val="24"/>
                <w:szCs w:val="24"/>
                <w:u w:val="none"/>
              </w:rPr>
              <w:t>液，废</w:t>
            </w:r>
            <w:r>
              <w:rPr>
                <w:rFonts w:hint="default" w:ascii="Times New Roman" w:hAnsi="Times New Roman" w:cs="Times New Roman"/>
                <w:bCs/>
                <w:color w:val="auto"/>
                <w:sz w:val="24"/>
                <w:szCs w:val="24"/>
                <w:u w:val="none"/>
                <w:lang w:val="en-US" w:eastAsia="zh-CN"/>
              </w:rPr>
              <w:t>液压</w:t>
            </w:r>
            <w:r>
              <w:rPr>
                <w:rFonts w:hint="default" w:ascii="Times New Roman" w:hAnsi="Times New Roman" w:cs="Times New Roman"/>
                <w:bCs/>
                <w:color w:val="auto"/>
                <w:sz w:val="24"/>
                <w:szCs w:val="24"/>
                <w:u w:val="none"/>
              </w:rPr>
              <w:t>油，</w:t>
            </w:r>
            <w:r>
              <w:rPr>
                <w:rFonts w:hint="default" w:ascii="Times New Roman" w:hAnsi="Times New Roman" w:cs="Times New Roman"/>
                <w:bCs/>
                <w:color w:val="auto"/>
                <w:sz w:val="24"/>
                <w:szCs w:val="24"/>
                <w:u w:val="none"/>
                <w:lang w:val="en-US" w:eastAsia="zh-CN"/>
              </w:rPr>
              <w:t>废</w:t>
            </w:r>
            <w:r>
              <w:rPr>
                <w:rFonts w:hint="default" w:ascii="Times New Roman" w:hAnsi="Times New Roman" w:cs="Times New Roman"/>
                <w:bCs/>
                <w:color w:val="auto"/>
                <w:sz w:val="24"/>
                <w:szCs w:val="24"/>
                <w:u w:val="none"/>
              </w:rPr>
              <w:t>包装桶，</w:t>
            </w:r>
            <w:r>
              <w:rPr>
                <w:rFonts w:hint="eastAsia" w:ascii="Times New Roman" w:hAnsi="Times New Roman" w:cs="Times New Roman"/>
                <w:bCs/>
                <w:color w:val="auto"/>
                <w:sz w:val="24"/>
                <w:szCs w:val="24"/>
                <w:u w:val="none"/>
                <w:lang w:val="en-US" w:eastAsia="zh-CN"/>
              </w:rPr>
              <w:t>废机油，废抹布手套及</w:t>
            </w:r>
            <w:r>
              <w:rPr>
                <w:rFonts w:hint="default" w:ascii="Times New Roman" w:hAnsi="Times New Roman" w:cs="Times New Roman"/>
                <w:bCs/>
                <w:color w:val="auto"/>
                <w:sz w:val="24"/>
                <w:szCs w:val="24"/>
                <w:u w:val="none"/>
              </w:rPr>
              <w:t>员工生活垃圾。</w:t>
            </w:r>
            <w:r>
              <w:rPr>
                <w:rFonts w:hint="default" w:ascii="Times New Roman" w:hAnsi="Times New Roman" w:cs="Times New Roman"/>
                <w:color w:val="auto"/>
                <w:sz w:val="24"/>
                <w:u w:val="none"/>
              </w:rPr>
              <w:t>项目</w:t>
            </w:r>
            <w:r>
              <w:rPr>
                <w:rFonts w:hint="default" w:ascii="Times New Roman" w:hAnsi="Times New Roman" w:cs="Times New Roman"/>
                <w:color w:val="auto"/>
                <w:sz w:val="24"/>
                <w:szCs w:val="22"/>
                <w:u w:val="none"/>
              </w:rPr>
              <w:t>生活垃圾</w:t>
            </w:r>
            <w:r>
              <w:rPr>
                <w:rFonts w:hint="default" w:ascii="Times New Roman" w:hAnsi="Times New Roman" w:cs="Times New Roman"/>
                <w:color w:val="auto"/>
                <w:sz w:val="24"/>
                <w:szCs w:val="21"/>
                <w:u w:val="none"/>
              </w:rPr>
              <w:t>交由环卫部门清运；</w:t>
            </w:r>
            <w:r>
              <w:rPr>
                <w:rFonts w:hint="default" w:ascii="Times New Roman" w:hAnsi="Times New Roman" w:cs="Times New Roman"/>
                <w:color w:val="auto"/>
                <w:sz w:val="24"/>
                <w:u w:val="none"/>
              </w:rPr>
              <w:t>项目</w:t>
            </w:r>
            <w:r>
              <w:rPr>
                <w:rFonts w:hint="default" w:ascii="Times New Roman" w:hAnsi="Times New Roman" w:cs="Times New Roman"/>
                <w:bCs/>
                <w:color w:val="auto"/>
                <w:sz w:val="24"/>
                <w:szCs w:val="24"/>
                <w:u w:val="none"/>
                <w:lang w:val="en-US" w:eastAsia="zh-CN"/>
              </w:rPr>
              <w:t>边角料及除尘设施收集粉尘，</w:t>
            </w:r>
            <w:r>
              <w:rPr>
                <w:rFonts w:hint="default" w:ascii="Times New Roman" w:hAnsi="Times New Roman" w:cs="Times New Roman"/>
                <w:color w:val="auto"/>
                <w:sz w:val="24"/>
                <w:szCs w:val="22"/>
                <w:u w:val="none"/>
              </w:rPr>
              <w:t>收集后外卖资源回收单位</w:t>
            </w:r>
            <w:r>
              <w:rPr>
                <w:rFonts w:hint="default" w:ascii="Times New Roman" w:hAnsi="Times New Roman" w:cs="Times New Roman"/>
                <w:color w:val="auto"/>
                <w:sz w:val="24"/>
                <w:szCs w:val="21"/>
                <w:u w:val="none"/>
              </w:rPr>
              <w:t>；</w:t>
            </w:r>
            <w:r>
              <w:rPr>
                <w:rFonts w:hint="default" w:ascii="Times New Roman" w:hAnsi="Times New Roman" w:cs="Times New Roman"/>
                <w:color w:val="auto"/>
                <w:sz w:val="24"/>
                <w:u w:val="none"/>
              </w:rPr>
              <w:t>项目</w:t>
            </w:r>
            <w:r>
              <w:rPr>
                <w:rFonts w:hint="default" w:ascii="Times New Roman" w:hAnsi="Times New Roman" w:cs="Times New Roman"/>
                <w:bCs/>
                <w:color w:val="auto"/>
                <w:sz w:val="24"/>
                <w:szCs w:val="24"/>
                <w:u w:val="none"/>
              </w:rPr>
              <w:t>废</w:t>
            </w:r>
            <w:r>
              <w:rPr>
                <w:rFonts w:hint="default" w:ascii="Times New Roman" w:hAnsi="Times New Roman" w:cs="Times New Roman"/>
                <w:bCs/>
                <w:color w:val="auto"/>
                <w:sz w:val="24"/>
                <w:szCs w:val="24"/>
                <w:u w:val="none"/>
                <w:lang w:val="en-US" w:eastAsia="zh-CN"/>
              </w:rPr>
              <w:t>冷却</w:t>
            </w:r>
            <w:r>
              <w:rPr>
                <w:rFonts w:hint="default" w:ascii="Times New Roman" w:hAnsi="Times New Roman" w:cs="Times New Roman"/>
                <w:bCs/>
                <w:color w:val="auto"/>
                <w:sz w:val="24"/>
                <w:szCs w:val="24"/>
                <w:u w:val="none"/>
              </w:rPr>
              <w:t>液</w:t>
            </w:r>
            <w:r>
              <w:rPr>
                <w:rFonts w:hint="default" w:ascii="Times New Roman" w:hAnsi="Times New Roman" w:cs="Times New Roman"/>
                <w:bCs/>
                <w:color w:val="auto"/>
                <w:sz w:val="24"/>
                <w:szCs w:val="24"/>
                <w:u w:val="none"/>
                <w:lang w:eastAsia="zh-CN"/>
              </w:rPr>
              <w:t>、</w:t>
            </w:r>
            <w:r>
              <w:rPr>
                <w:rFonts w:hint="default" w:ascii="Times New Roman" w:hAnsi="Times New Roman" w:cs="Times New Roman"/>
                <w:bCs/>
                <w:color w:val="auto"/>
                <w:sz w:val="24"/>
                <w:szCs w:val="24"/>
                <w:u w:val="none"/>
              </w:rPr>
              <w:t>废</w:t>
            </w:r>
            <w:r>
              <w:rPr>
                <w:rFonts w:hint="default" w:ascii="Times New Roman" w:hAnsi="Times New Roman" w:cs="Times New Roman"/>
                <w:bCs/>
                <w:color w:val="auto"/>
                <w:sz w:val="24"/>
                <w:szCs w:val="24"/>
                <w:u w:val="none"/>
                <w:lang w:val="en-US" w:eastAsia="zh-CN"/>
              </w:rPr>
              <w:t>液压</w:t>
            </w:r>
            <w:r>
              <w:rPr>
                <w:rFonts w:hint="default" w:ascii="Times New Roman" w:hAnsi="Times New Roman" w:cs="Times New Roman"/>
                <w:bCs/>
                <w:color w:val="auto"/>
                <w:sz w:val="24"/>
                <w:szCs w:val="24"/>
                <w:u w:val="none"/>
              </w:rPr>
              <w:t>油</w:t>
            </w:r>
            <w:r>
              <w:rPr>
                <w:rFonts w:hint="default" w:ascii="Times New Roman" w:hAnsi="Times New Roman" w:cs="Times New Roman"/>
                <w:bCs/>
                <w:color w:val="auto"/>
                <w:sz w:val="24"/>
                <w:szCs w:val="24"/>
                <w:u w:val="none"/>
                <w:lang w:eastAsia="zh-CN"/>
              </w:rPr>
              <w:t>、</w:t>
            </w:r>
            <w:r>
              <w:rPr>
                <w:rFonts w:hint="default" w:ascii="Times New Roman" w:hAnsi="Times New Roman" w:cs="Times New Roman"/>
                <w:bCs/>
                <w:color w:val="auto"/>
                <w:sz w:val="24"/>
                <w:szCs w:val="24"/>
                <w:u w:val="none"/>
                <w:lang w:val="en-US" w:eastAsia="zh-CN"/>
              </w:rPr>
              <w:t>废</w:t>
            </w:r>
            <w:r>
              <w:rPr>
                <w:rFonts w:hint="default" w:ascii="Times New Roman" w:hAnsi="Times New Roman" w:cs="Times New Roman"/>
                <w:bCs/>
                <w:color w:val="auto"/>
                <w:sz w:val="24"/>
                <w:szCs w:val="24"/>
                <w:u w:val="none"/>
              </w:rPr>
              <w:t>包装桶</w:t>
            </w:r>
            <w:r>
              <w:rPr>
                <w:rFonts w:hint="eastAsia" w:ascii="Times New Roman" w:hAnsi="Times New Roman" w:cs="Times New Roman"/>
                <w:bCs/>
                <w:color w:val="auto"/>
                <w:sz w:val="24"/>
                <w:szCs w:val="24"/>
                <w:u w:val="none"/>
                <w:lang w:eastAsia="zh-CN"/>
              </w:rPr>
              <w:t>、</w:t>
            </w:r>
            <w:r>
              <w:rPr>
                <w:rFonts w:hint="eastAsia" w:ascii="Times New Roman" w:hAnsi="Times New Roman" w:cs="Times New Roman"/>
                <w:bCs/>
                <w:color w:val="auto"/>
                <w:sz w:val="24"/>
                <w:szCs w:val="24"/>
                <w:u w:val="none"/>
                <w:lang w:val="en-US" w:eastAsia="zh-CN"/>
              </w:rPr>
              <w:t>废机油、废抹布手套</w:t>
            </w:r>
            <w:r>
              <w:rPr>
                <w:rFonts w:hint="default" w:ascii="Times New Roman" w:hAnsi="Times New Roman" w:cs="Times New Roman"/>
                <w:color w:val="auto"/>
                <w:sz w:val="24"/>
                <w:u w:val="none"/>
              </w:rPr>
              <w:t>为危险废物，参照《国家危险废物名录》进行分类收集，交由具有相应危废资质的危废单位处理。</w:t>
            </w:r>
            <w:r>
              <w:rPr>
                <w:rFonts w:hint="default" w:ascii="Times New Roman" w:hAnsi="Times New Roman" w:cs="Times New Roman"/>
                <w:color w:val="auto"/>
                <w:sz w:val="24"/>
                <w:szCs w:val="24"/>
                <w:u w:val="none"/>
              </w:rPr>
              <w:t>项目固体废物均得到妥善处置，不会对环境造成明显影响。</w:t>
            </w:r>
          </w:p>
          <w:p>
            <w:pPr>
              <w:adjustRightInd w:val="0"/>
              <w:snapToGrid w:val="0"/>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5）风险分析结论：本项目环境风险物质为油类物质，贮存量较小，在采取本评价要求的风险防范措施后，可大大降低风险事故发生的机率，通过采取事故应急措施，可减缓风险事故对环境的影响，本项目所存在的环境风险是可以接受的。</w:t>
            </w:r>
          </w:p>
          <w:p>
            <w:pPr>
              <w:spacing w:line="360" w:lineRule="auto"/>
              <w:rPr>
                <w:rFonts w:hint="default" w:ascii="Times New Roman" w:hAnsi="Times New Roman" w:cs="Times New Roman"/>
                <w:color w:val="auto"/>
                <w:sz w:val="24"/>
                <w:u w:val="none"/>
              </w:rPr>
            </w:pPr>
            <w:r>
              <w:rPr>
                <w:rFonts w:hint="default" w:ascii="Times New Roman" w:hAnsi="Times New Roman" w:cs="Times New Roman"/>
                <w:b/>
                <w:bCs/>
                <w:color w:val="auto"/>
                <w:sz w:val="24"/>
                <w:szCs w:val="24"/>
                <w:u w:val="none"/>
              </w:rPr>
              <w:t>5、总结论</w:t>
            </w:r>
          </w:p>
          <w:p>
            <w:pPr>
              <w:tabs>
                <w:tab w:val="left" w:pos="9356"/>
              </w:tabs>
              <w:spacing w:line="360" w:lineRule="auto"/>
              <w:ind w:firstLine="480" w:firstLineChars="200"/>
              <w:jc w:val="left"/>
              <w:rPr>
                <w:rFonts w:hint="default" w:ascii="Times New Roman" w:hAnsi="Times New Roman" w:cs="Times New Roman"/>
                <w:color w:val="auto"/>
                <w:sz w:val="24"/>
                <w:u w:val="none"/>
              </w:rPr>
            </w:pPr>
            <w:r>
              <w:rPr>
                <w:rFonts w:hint="default" w:ascii="Times New Roman" w:hAnsi="Times New Roman" w:cs="Times New Roman"/>
                <w:color w:val="auto"/>
                <w:sz w:val="24"/>
                <w:szCs w:val="24"/>
                <w:u w:val="none"/>
              </w:rPr>
              <w:t>综上所述，</w:t>
            </w:r>
            <w:r>
              <w:rPr>
                <w:rFonts w:hint="default" w:ascii="Times New Roman" w:hAnsi="Times New Roman" w:cs="Times New Roman"/>
                <w:color w:val="auto"/>
                <w:sz w:val="24"/>
                <w:szCs w:val="24"/>
                <w:u w:val="none"/>
                <w:lang w:eastAsia="zh-CN"/>
              </w:rPr>
              <w:t>年产20000只钻头建设项目</w:t>
            </w:r>
            <w:r>
              <w:rPr>
                <w:rFonts w:hint="default" w:ascii="Times New Roman" w:hAnsi="Times New Roman" w:cs="Times New Roman"/>
                <w:color w:val="auto"/>
                <w:sz w:val="24"/>
                <w:szCs w:val="24"/>
                <w:u w:val="none"/>
              </w:rPr>
              <w:t>建设项目符合国家产业政策，符合规划要求，选址及总平面布置合理。在建设单位认真落实本评价提出的各项污染防治措施及风险防范措施的前提下，</w:t>
            </w:r>
            <w:r>
              <w:rPr>
                <w:rFonts w:hint="default" w:ascii="Times New Roman" w:hAnsi="Times New Roman" w:cs="Times New Roman"/>
                <w:color w:val="auto"/>
                <w:sz w:val="24"/>
                <w:u w:val="none"/>
              </w:rPr>
              <w:t>各种污染物均可以做到达标排放，对环境影响很小</w:t>
            </w:r>
            <w:r>
              <w:rPr>
                <w:rFonts w:hint="default" w:ascii="Times New Roman" w:hAnsi="Times New Roman" w:cs="Times New Roman"/>
                <w:color w:val="auto"/>
                <w:sz w:val="24"/>
                <w:szCs w:val="24"/>
                <w:u w:val="none"/>
              </w:rPr>
              <w:t>。因此，从环境保护角度考虑，本</w:t>
            </w:r>
            <w:r>
              <w:rPr>
                <w:rFonts w:hint="default" w:ascii="Times New Roman" w:hAnsi="Times New Roman" w:cs="Times New Roman"/>
                <w:bCs/>
                <w:color w:val="auto"/>
                <w:sz w:val="24"/>
                <w:szCs w:val="24"/>
                <w:u w:val="none"/>
              </w:rPr>
              <w:t>项目建设可行。</w:t>
            </w:r>
          </w:p>
          <w:p>
            <w:pPr>
              <w:spacing w:line="360" w:lineRule="auto"/>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二、建议和要求</w:t>
            </w:r>
          </w:p>
          <w:p>
            <w:pPr>
              <w:widowControl/>
              <w:spacing w:line="360" w:lineRule="auto"/>
              <w:ind w:firstLine="480" w:firstLineChars="200"/>
              <w:textAlignment w:val="baseline"/>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（1）严格执行本环评要求，严格落实环境保护竣工验收要求，及时并且认真落实环保设施的建设。</w:t>
            </w:r>
          </w:p>
          <w:p>
            <w:pPr>
              <w:widowControl/>
              <w:spacing w:line="360" w:lineRule="auto"/>
              <w:ind w:firstLine="480" w:firstLineChars="200"/>
              <w:textAlignment w:val="baseline"/>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（2）生产过程中加强运行管理，严格执行操作规程，确保安全生产。</w:t>
            </w:r>
          </w:p>
          <w:p>
            <w:pPr>
              <w:widowControl/>
              <w:spacing w:line="360" w:lineRule="auto"/>
              <w:ind w:firstLine="480" w:firstLineChars="200"/>
              <w:textAlignment w:val="baseline"/>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（3）加强生产设备设施的日常维护，确保环保设施的正常运行。</w:t>
            </w:r>
          </w:p>
          <w:p>
            <w:pPr>
              <w:snapToGrid w:val="0"/>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（4）应保持车间的通风环境，以便保护工人有良好的工作环境。</w:t>
            </w:r>
          </w:p>
          <w:p>
            <w:pPr>
              <w:tabs>
                <w:tab w:val="left" w:pos="9356"/>
              </w:tabs>
              <w:spacing w:line="500" w:lineRule="exact"/>
              <w:rPr>
                <w:rFonts w:hint="default" w:ascii="Times New Roman" w:hAnsi="Times New Roman" w:cs="Times New Roman"/>
                <w:color w:val="auto"/>
                <w:sz w:val="24"/>
                <w:u w:val="none"/>
              </w:rPr>
            </w:pPr>
          </w:p>
        </w:tc>
      </w:tr>
    </w:tbl>
    <w:p>
      <w:pPr>
        <w:spacing w:line="20" w:lineRule="exact"/>
        <w:rPr>
          <w:rFonts w:hint="default" w:ascii="Times New Roman" w:hAnsi="Times New Roman" w:cs="Times New Roman"/>
          <w:color w:val="auto"/>
          <w:sz w:val="28"/>
          <w:u w:val="none"/>
        </w:rPr>
      </w:pPr>
    </w:p>
    <w:p>
      <w:pPr>
        <w:rPr>
          <w:rFonts w:hint="default" w:ascii="Times New Roman" w:hAnsi="Times New Roman" w:cs="Times New Roman"/>
          <w:color w:val="auto"/>
          <w:u w:val="none"/>
        </w:rPr>
      </w:pPr>
    </w:p>
    <w:sectPr>
      <w:pgSz w:w="11907" w:h="16840"/>
      <w:pgMar w:top="1985" w:right="1588" w:bottom="1474" w:left="1644" w:header="1418" w:footer="964"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体">
    <w:altName w:val="宋体"/>
    <w:panose1 w:val="02010600030101010101"/>
    <w:charset w:val="86"/>
    <w:family w:val="roman"/>
    <w:pitch w:val="default"/>
    <w:sig w:usb0="00000000" w:usb1="00000000" w:usb2="00000010" w:usb3="00000000" w:csb0="00040000" w:csb1="00000000"/>
  </w:font>
  <w:font w:name="Calibri">
    <w:panose1 w:val="020F0502020204030204"/>
    <w:charset w:val="86"/>
    <w:family w:val="swiss"/>
    <w:pitch w:val="default"/>
    <w:sig w:usb0="E00002FF" w:usb1="4000ACFF" w:usb2="00000001" w:usb3="00000000" w:csb0="2000019F" w:csb1="00000000"/>
  </w:font>
  <w:font w:name="新宋体-18030">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00"/>
    <w:family w:val="roman"/>
    <w:pitch w:val="default"/>
    <w:sig w:usb0="00000000" w:usb1="00000000" w:usb2="00000010" w:usb3="00000000" w:csb0="00040001" w:csb1="00000000"/>
  </w:font>
  <w:font w:name="文鼎大标宋">
    <w:altName w:val="黑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楷体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CKF0pr0BAABjAwAADgAAAAAAAAABACAAAAAiAQAAZHJzL2Uyb0RvYy54bWxQSwUG&#10;AAAAAAYABgBZAQAAUQUAAAAA&#10;">
              <v:fill on="f" focussize="0,0"/>
              <v:stroke on="f" weight="1.25pt"/>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48" w:after="4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spacing w:before="48" w:after="48"/>
                            <w:jc w:val="center"/>
                          </w:pPr>
                          <w:r>
                            <w:fldChar w:fldCharType="begin"/>
                          </w:r>
                          <w:r>
                            <w:instrText xml:space="preserve">PAGE   \* MERGEFORMAT</w:instrText>
                          </w:r>
                          <w:r>
                            <w:fldChar w:fldCharType="separate"/>
                          </w:r>
                          <w:r>
                            <w:rPr>
                              <w:lang w:val="zh-CN"/>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fill on="f" focussize="0,0"/>
              <v:stroke on="f" weight="1.25pt"/>
              <v:imagedata o:title=""/>
              <o:lock v:ext="edit" aspectratio="f"/>
              <v:textbox inset="0mm,0mm,0mm,0mm" style="mso-fit-shape-to-text:t;">
                <w:txbxContent>
                  <w:p>
                    <w:pPr>
                      <w:pStyle w:val="11"/>
                      <w:spacing w:before="48" w:after="48"/>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3782"/>
      </w:tabs>
      <w:rPr>
        <w:rFonts w:hint="eastAsia"/>
      </w:rPr>
    </w:pPr>
    <w:r>
      <w:rPr>
        <w:rFonts w:hint="eastAsia"/>
        <w:sz w:val="21"/>
        <w:szCs w:val="21"/>
        <w:lang w:eastAsia="zh-CN"/>
      </w:rPr>
      <w:t>年产20000只钻头</w:t>
    </w:r>
    <w:r>
      <w:rPr>
        <w:rFonts w:hint="eastAsia"/>
        <w:sz w:val="21"/>
        <w:szCs w:val="21"/>
      </w:rPr>
      <w:t>建设项目环境影响报告表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3782"/>
      </w:tabs>
    </w:pPr>
    <w:r>
      <w:rPr>
        <w:rFonts w:hint="eastAsia"/>
        <w:sz w:val="21"/>
        <w:szCs w:val="21"/>
        <w:lang w:eastAsia="zh-CN"/>
      </w:rPr>
      <w:t>年产20000只钻头建设项目</w:t>
    </w:r>
    <w:r>
      <w:rPr>
        <w:rFonts w:hint="eastAsia"/>
        <w:sz w:val="21"/>
        <w:szCs w:val="21"/>
      </w:rPr>
      <w:t>环境影响报告表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E1A7E"/>
    <w:rsid w:val="00000A2C"/>
    <w:rsid w:val="000C3777"/>
    <w:rsid w:val="001821AC"/>
    <w:rsid w:val="0053678A"/>
    <w:rsid w:val="006213F4"/>
    <w:rsid w:val="006816F0"/>
    <w:rsid w:val="0080521E"/>
    <w:rsid w:val="00824BF5"/>
    <w:rsid w:val="008F2D7C"/>
    <w:rsid w:val="009D3E4C"/>
    <w:rsid w:val="00A10480"/>
    <w:rsid w:val="00A70031"/>
    <w:rsid w:val="00AD003C"/>
    <w:rsid w:val="00D20870"/>
    <w:rsid w:val="00D54FC7"/>
    <w:rsid w:val="00E5744D"/>
    <w:rsid w:val="00F240C2"/>
    <w:rsid w:val="02BB7821"/>
    <w:rsid w:val="03084F47"/>
    <w:rsid w:val="04880299"/>
    <w:rsid w:val="06101E7C"/>
    <w:rsid w:val="07160FD9"/>
    <w:rsid w:val="097129F6"/>
    <w:rsid w:val="0A987D68"/>
    <w:rsid w:val="0CE22053"/>
    <w:rsid w:val="0DD7349C"/>
    <w:rsid w:val="0DF45132"/>
    <w:rsid w:val="0E9A42B1"/>
    <w:rsid w:val="11150939"/>
    <w:rsid w:val="12681487"/>
    <w:rsid w:val="12C22C6B"/>
    <w:rsid w:val="1434748B"/>
    <w:rsid w:val="15EB5774"/>
    <w:rsid w:val="1963664F"/>
    <w:rsid w:val="1A81025B"/>
    <w:rsid w:val="1AB146D6"/>
    <w:rsid w:val="1E420AAA"/>
    <w:rsid w:val="1F902A7F"/>
    <w:rsid w:val="1FBC3083"/>
    <w:rsid w:val="20D06E6E"/>
    <w:rsid w:val="228F389D"/>
    <w:rsid w:val="23A312D0"/>
    <w:rsid w:val="266C656E"/>
    <w:rsid w:val="2A1C1BBA"/>
    <w:rsid w:val="2BB7766E"/>
    <w:rsid w:val="2CF119E7"/>
    <w:rsid w:val="39360A0A"/>
    <w:rsid w:val="3AD62403"/>
    <w:rsid w:val="3E163302"/>
    <w:rsid w:val="42AC6394"/>
    <w:rsid w:val="46AD0BAA"/>
    <w:rsid w:val="472B24B2"/>
    <w:rsid w:val="48D541A4"/>
    <w:rsid w:val="48D973C4"/>
    <w:rsid w:val="4F8D1AD3"/>
    <w:rsid w:val="501A78D6"/>
    <w:rsid w:val="5C451CE8"/>
    <w:rsid w:val="5C952421"/>
    <w:rsid w:val="5EA27524"/>
    <w:rsid w:val="5FF87269"/>
    <w:rsid w:val="646E1A7E"/>
    <w:rsid w:val="651B5BE0"/>
    <w:rsid w:val="673F6C99"/>
    <w:rsid w:val="674269B9"/>
    <w:rsid w:val="688441E2"/>
    <w:rsid w:val="69B55267"/>
    <w:rsid w:val="6C620047"/>
    <w:rsid w:val="70A46E33"/>
    <w:rsid w:val="70FB288B"/>
    <w:rsid w:val="7278201F"/>
    <w:rsid w:val="729C4DEE"/>
    <w:rsid w:val="72B95E94"/>
    <w:rsid w:val="77A562B8"/>
    <w:rsid w:val="7A8B4448"/>
    <w:rsid w:val="7AC4707A"/>
    <w:rsid w:val="7CF96E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32"/>
      <w:lang w:val="en-US" w:eastAsia="zh-CN" w:bidi="ar-SA"/>
    </w:rPr>
  </w:style>
  <w:style w:type="character" w:default="1" w:styleId="20">
    <w:name w:val="Default Paragraph Font"/>
    <w:semiHidden/>
    <w:uiPriority w:val="0"/>
  </w:style>
  <w:style w:type="table" w:default="1" w:styleId="18">
    <w:name w:val="Normal Table"/>
    <w:semiHidden/>
    <w:uiPriority w:val="0"/>
    <w:tblPr>
      <w:tblStyle w:val="18"/>
      <w:tblCellMar>
        <w:top w:w="0" w:type="dxa"/>
        <w:left w:w="108" w:type="dxa"/>
        <w:bottom w:w="0" w:type="dxa"/>
        <w:right w:w="108" w:type="dxa"/>
      </w:tblCellMar>
    </w:tblPr>
  </w:style>
  <w:style w:type="paragraph" w:styleId="2">
    <w:name w:val="Body Text"/>
    <w:basedOn w:val="1"/>
    <w:next w:val="1"/>
    <w:uiPriority w:val="0"/>
    <w:pPr>
      <w:spacing w:after="120" w:afterLines="0" w:afterAutospacing="0"/>
    </w:pPr>
  </w:style>
  <w:style w:type="paragraph" w:styleId="3">
    <w:name w:val="Normal Indent"/>
    <w:basedOn w:val="1"/>
    <w:qFormat/>
    <w:uiPriority w:val="0"/>
    <w:pPr>
      <w:ind w:firstLine="420" w:firstLineChars="200"/>
    </w:pPr>
  </w:style>
  <w:style w:type="paragraph" w:styleId="4">
    <w:name w:val="caption"/>
    <w:basedOn w:val="1"/>
    <w:next w:val="1"/>
    <w:qFormat/>
    <w:uiPriority w:val="0"/>
    <w:rPr>
      <w:rFonts w:ascii="Arial" w:hAnsi="Arial" w:eastAsia="黑体" w:cs="Arial"/>
      <w:sz w:val="20"/>
      <w:szCs w:val="20"/>
    </w:rPr>
  </w:style>
  <w:style w:type="paragraph" w:styleId="5">
    <w:name w:val="annotation text"/>
    <w:basedOn w:val="1"/>
    <w:link w:val="53"/>
    <w:qFormat/>
    <w:uiPriority w:val="0"/>
    <w:pPr>
      <w:jc w:val="left"/>
    </w:pPr>
    <w:rPr>
      <w:szCs w:val="24"/>
    </w:rPr>
  </w:style>
  <w:style w:type="paragraph" w:styleId="6">
    <w:name w:val="Body Text 3"/>
    <w:basedOn w:val="1"/>
    <w:qFormat/>
    <w:uiPriority w:val="0"/>
    <w:pPr>
      <w:spacing w:line="600" w:lineRule="exact"/>
      <w:jc w:val="left"/>
    </w:pPr>
    <w:rPr>
      <w:b/>
      <w:sz w:val="28"/>
    </w:rPr>
  </w:style>
  <w:style w:type="paragraph" w:styleId="7">
    <w:name w:val="Body Text Indent"/>
    <w:basedOn w:val="1"/>
    <w:qFormat/>
    <w:uiPriority w:val="0"/>
    <w:pPr>
      <w:spacing w:line="460" w:lineRule="exact"/>
      <w:ind w:firstLine="561"/>
      <w:jc w:val="left"/>
    </w:pPr>
    <w:rPr>
      <w:sz w:val="28"/>
    </w:rPr>
  </w:style>
  <w:style w:type="paragraph" w:styleId="8">
    <w:name w:val="Plain Text"/>
    <w:basedOn w:val="1"/>
    <w:qFormat/>
    <w:uiPriority w:val="99"/>
    <w:pPr>
      <w:ind w:firstLine="567"/>
    </w:pPr>
    <w:rPr>
      <w:rFonts w:ascii="宋体" w:hAnsi="Courier New"/>
      <w:sz w:val="21"/>
    </w:rPr>
  </w:style>
  <w:style w:type="paragraph" w:styleId="9">
    <w:name w:val="Body Text Indent 2"/>
    <w:basedOn w:val="1"/>
    <w:qFormat/>
    <w:uiPriority w:val="0"/>
    <w:pPr>
      <w:spacing w:line="520" w:lineRule="exact"/>
      <w:ind w:firstLine="560" w:firstLineChars="200"/>
      <w:jc w:val="left"/>
    </w:pPr>
    <w:rPr>
      <w:sz w:val="28"/>
    </w:rPr>
  </w:style>
  <w:style w:type="paragraph" w:styleId="10">
    <w:name w:val="Balloon Text"/>
    <w:basedOn w:val="1"/>
    <w:link w:val="50"/>
    <w:uiPriority w:val="0"/>
    <w:rPr>
      <w:sz w:val="18"/>
      <w:szCs w:val="18"/>
    </w:rPr>
  </w:style>
  <w:style w:type="paragraph" w:styleId="11">
    <w:name w:val="footer"/>
    <w:basedOn w:val="1"/>
    <w:qFormat/>
    <w:uiPriority w:val="99"/>
    <w:pPr>
      <w:tabs>
        <w:tab w:val="center" w:pos="4153"/>
        <w:tab w:val="right" w:pos="8306"/>
      </w:tabs>
      <w:snapToGrid w:val="0"/>
      <w:jc w:val="left"/>
    </w:pPr>
    <w:rPr>
      <w:sz w:val="18"/>
      <w:szCs w:val="24"/>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39"/>
    <w:rPr>
      <w:sz w:val="28"/>
    </w:rPr>
  </w:style>
  <w:style w:type="paragraph" w:styleId="14">
    <w:name w:val="Body Text 2"/>
    <w:basedOn w:val="1"/>
    <w:qFormat/>
    <w:uiPriority w:val="0"/>
    <w:pPr>
      <w:spacing w:after="120" w:afterLines="0" w:afterAutospacing="0" w:line="480" w:lineRule="auto"/>
    </w:pPr>
  </w:style>
  <w:style w:type="paragraph" w:styleId="15">
    <w:name w:val="Normal (Web)"/>
    <w:basedOn w:val="1"/>
    <w:qFormat/>
    <w:uiPriority w:val="99"/>
    <w:pPr>
      <w:widowControl/>
      <w:spacing w:before="100" w:beforeLines="0" w:beforeAutospacing="1" w:after="100" w:afterLines="0" w:afterAutospacing="1"/>
      <w:jc w:val="left"/>
    </w:pPr>
    <w:rPr>
      <w:rFonts w:ascii="Arial" w:hAnsi="Arial"/>
      <w:color w:val="000000"/>
      <w:kern w:val="0"/>
      <w:sz w:val="21"/>
    </w:rPr>
  </w:style>
  <w:style w:type="paragraph" w:styleId="16">
    <w:name w:val="annotation subject"/>
    <w:basedOn w:val="5"/>
    <w:next w:val="5"/>
    <w:link w:val="49"/>
    <w:uiPriority w:val="0"/>
    <w:rPr>
      <w:b/>
      <w:bCs/>
      <w:szCs w:val="20"/>
    </w:rPr>
  </w:style>
  <w:style w:type="paragraph" w:styleId="17">
    <w:name w:val="Body Text First Indent"/>
    <w:basedOn w:val="2"/>
    <w:qFormat/>
    <w:uiPriority w:val="0"/>
    <w:pPr>
      <w:ind w:firstLine="420" w:firstLineChars="100"/>
    </w:pPr>
  </w:style>
  <w:style w:type="table" w:styleId="19">
    <w:name w:val="Table Grid"/>
    <w:basedOn w:val="18"/>
    <w:uiPriority w:val="0"/>
    <w:pPr>
      <w:widowControl w:val="0"/>
      <w:jc w:val="both"/>
    </w:pPr>
    <w:rPr>
      <w:rFonts w:ascii="Calibri" w:hAnsi="Calibri" w:eastAsia="宋体" w:cs="Times New Roman"/>
      <w:lang w:val="en-US" w:eastAsia="zh-CN" w:bidi="ar-SA"/>
    </w:r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uiPriority w:val="0"/>
    <w:rPr>
      <w:color w:val="0000FF"/>
      <w:u w:val="single"/>
    </w:rPr>
  </w:style>
  <w:style w:type="character" w:styleId="22">
    <w:name w:val="annotation reference"/>
    <w:uiPriority w:val="0"/>
    <w:rPr>
      <w:sz w:val="21"/>
      <w:szCs w:val="21"/>
    </w:rPr>
  </w:style>
  <w:style w:type="paragraph" w:customStyle="1" w:styleId="23">
    <w:name w:val="小罗文本"/>
    <w:basedOn w:val="1"/>
    <w:qFormat/>
    <w:uiPriority w:val="0"/>
    <w:pPr>
      <w:spacing w:line="500" w:lineRule="exact"/>
      <w:ind w:firstLine="200" w:firstLineChars="200"/>
    </w:pPr>
    <w:rPr>
      <w:rFonts w:ascii="宋体"/>
      <w:szCs w:val="24"/>
    </w:rPr>
  </w:style>
  <w:style w:type="paragraph" w:customStyle="1" w:styleId="24">
    <w:name w:val="表1表2"/>
    <w:basedOn w:val="1"/>
    <w:qFormat/>
    <w:uiPriority w:val="0"/>
    <w:pPr>
      <w:autoSpaceDE w:val="0"/>
      <w:autoSpaceDN w:val="0"/>
      <w:adjustRightInd w:val="0"/>
      <w:ind w:firstLine="0"/>
      <w:jc w:val="center"/>
      <w:textAlignment w:val="center"/>
    </w:pPr>
    <w:rPr>
      <w:rFonts w:eastAsia="仿宋体"/>
      <w:kern w:val="0"/>
    </w:rPr>
  </w:style>
  <w:style w:type="paragraph" w:customStyle="1" w:styleId="25">
    <w:name w:val="正文 A"/>
    <w:qFormat/>
    <w:uiPriority w:val="0"/>
    <w:rPr>
      <w:rFonts w:ascii="宋体" w:hAnsi="宋体" w:cs="宋体"/>
      <w:color w:val="000000"/>
      <w:sz w:val="24"/>
      <w:szCs w:val="24"/>
      <w:lang w:val="en-US" w:eastAsia="zh-CN" w:bidi="ar-SA"/>
    </w:rPr>
  </w:style>
  <w:style w:type="paragraph" w:customStyle="1" w:styleId="26">
    <w:name w:val="表文"/>
    <w:basedOn w:val="1"/>
    <w:qFormat/>
    <w:uiPriority w:val="0"/>
    <w:pPr>
      <w:tabs>
        <w:tab w:val="left" w:pos="1021"/>
      </w:tabs>
      <w:jc w:val="center"/>
    </w:pPr>
    <w:rPr>
      <w:kern w:val="0"/>
      <w:position w:val="-24"/>
      <w:sz w:val="24"/>
    </w:rPr>
  </w:style>
  <w:style w:type="paragraph" w:styleId="27">
    <w:name w:val="List Paragraph"/>
    <w:basedOn w:val="1"/>
    <w:qFormat/>
    <w:uiPriority w:val="99"/>
    <w:pPr>
      <w:ind w:firstLine="420" w:firstLineChars="200"/>
    </w:pPr>
  </w:style>
  <w:style w:type="paragraph" w:customStyle="1" w:styleId="28">
    <w:name w:val="数字表"/>
    <w:basedOn w:val="1"/>
    <w:qFormat/>
    <w:uiPriority w:val="99"/>
    <w:pPr>
      <w:jc w:val="center"/>
    </w:pPr>
    <w:rPr>
      <w:sz w:val="21"/>
      <w:szCs w:val="21"/>
    </w:rPr>
  </w:style>
  <w:style w:type="paragraph" w:customStyle="1" w:styleId="29">
    <w:name w:val="表题注"/>
    <w:basedOn w:val="4"/>
    <w:qFormat/>
    <w:uiPriority w:val="0"/>
    <w:pPr>
      <w:adjustRightInd w:val="0"/>
      <w:snapToGrid w:val="0"/>
      <w:spacing w:line="400" w:lineRule="exact"/>
      <w:jc w:val="center"/>
    </w:pPr>
    <w:rPr>
      <w:rFonts w:ascii="Times New Roman" w:hAnsi="Times New Roman" w:eastAsia="宋体" w:cs="Times New Roman"/>
      <w:sz w:val="21"/>
    </w:rPr>
  </w:style>
  <w:style w:type="paragraph" w:customStyle="1" w:styleId="30">
    <w:name w:val="00000000000000000000000"/>
    <w:basedOn w:val="1"/>
    <w:qFormat/>
    <w:uiPriority w:val="0"/>
    <w:pPr>
      <w:spacing w:before="0" w:after="0"/>
      <w:ind w:firstLine="480" w:firstLineChars="200"/>
      <w:outlineLvl w:val="9"/>
    </w:pPr>
    <w:rPr>
      <w:rFonts w:ascii="Times New Roman" w:hAnsi="Times New Roman" w:eastAsia="宋体"/>
      <w:snapToGrid w:val="0"/>
    </w:rPr>
  </w:style>
  <w:style w:type="paragraph" w:customStyle="1" w:styleId="31">
    <w:name w:val="表格文字"/>
    <w:basedOn w:val="1"/>
    <w:qFormat/>
    <w:uiPriority w:val="0"/>
    <w:pPr>
      <w:tabs>
        <w:tab w:val="left" w:pos="-2848"/>
      </w:tabs>
      <w:spacing w:before="40" w:beforeLines="0" w:after="40" w:afterLines="0" w:line="240" w:lineRule="atLeast"/>
      <w:jc w:val="center"/>
    </w:pPr>
    <w:rPr>
      <w:position w:val="-10"/>
      <w:sz w:val="21"/>
    </w:rPr>
  </w:style>
  <w:style w:type="paragraph" w:customStyle="1" w:styleId="32">
    <w:name w:val="_Style 86"/>
    <w:basedOn w:val="1"/>
    <w:next w:val="27"/>
    <w:qFormat/>
    <w:uiPriority w:val="34"/>
    <w:pPr>
      <w:spacing w:line="360" w:lineRule="auto"/>
    </w:pPr>
    <w:rPr>
      <w:rFonts w:ascii="Calibri" w:hAnsi="Calibri"/>
      <w:sz w:val="21"/>
      <w:szCs w:val="24"/>
    </w:rPr>
  </w:style>
  <w:style w:type="paragraph" w:customStyle="1" w:styleId="33">
    <w:name w:val="正文HP"/>
    <w:basedOn w:val="1"/>
    <w:qFormat/>
    <w:uiPriority w:val="0"/>
    <w:pPr>
      <w:spacing w:line="360" w:lineRule="auto"/>
      <w:ind w:firstLine="480" w:firstLineChars="200"/>
    </w:pPr>
    <w:rPr>
      <w:sz w:val="24"/>
      <w:szCs w:val="24"/>
    </w:rPr>
  </w:style>
  <w:style w:type="paragraph" w:customStyle="1" w:styleId="34">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sz w:val="24"/>
      <w:szCs w:val="24"/>
    </w:rPr>
  </w:style>
  <w:style w:type="paragraph" w:customStyle="1" w:styleId="35">
    <w:name w:val="永环表内格式"/>
    <w:basedOn w:val="1"/>
    <w:qFormat/>
    <w:uiPriority w:val="0"/>
    <w:pPr>
      <w:spacing w:line="260" w:lineRule="exact"/>
      <w:jc w:val="center"/>
    </w:pPr>
    <w:rPr>
      <w:rFonts w:ascii="宋体" w:hAnsi="宋体" w:cs="Arial"/>
      <w:color w:val="343434"/>
      <w:szCs w:val="21"/>
    </w:rPr>
  </w:style>
  <w:style w:type="paragraph" w:customStyle="1" w:styleId="36">
    <w:name w:val="小四 间距1.5 缩进2"/>
    <w:basedOn w:val="1"/>
    <w:qFormat/>
    <w:uiPriority w:val="0"/>
    <w:pPr>
      <w:spacing w:line="360" w:lineRule="auto"/>
      <w:ind w:firstLine="415" w:firstLineChars="173"/>
    </w:pPr>
    <w:rPr>
      <w:sz w:val="24"/>
    </w:rPr>
  </w:style>
  <w:style w:type="paragraph" w:customStyle="1" w:styleId="37">
    <w:name w:val="Table Paragraph"/>
    <w:basedOn w:val="1"/>
    <w:qFormat/>
    <w:uiPriority w:val="99"/>
    <w:pPr>
      <w:jc w:val="left"/>
    </w:pPr>
    <w:rPr>
      <w:rFonts w:ascii="Calibri" w:hAnsi="Calibri" w:eastAsia="Calibri"/>
      <w:kern w:val="0"/>
      <w:sz w:val="22"/>
      <w:szCs w:val="22"/>
    </w:rPr>
  </w:style>
  <w:style w:type="paragraph" w:customStyle="1" w:styleId="38">
    <w:name w:val="列出段落1"/>
    <w:basedOn w:val="1"/>
    <w:qFormat/>
    <w:uiPriority w:val="0"/>
    <w:pPr>
      <w:ind w:firstLine="420" w:firstLineChars="200"/>
    </w:pPr>
  </w:style>
  <w:style w:type="paragraph" w:customStyle="1" w:styleId="39">
    <w:name w:val="BT"/>
    <w:basedOn w:val="1"/>
    <w:qFormat/>
    <w:uiPriority w:val="0"/>
    <w:pPr>
      <w:adjustRightInd w:val="0"/>
      <w:snapToGrid w:val="0"/>
      <w:jc w:val="center"/>
    </w:pPr>
    <w:rPr>
      <w:b/>
      <w:kern w:val="0"/>
      <w:sz w:val="24"/>
    </w:rPr>
  </w:style>
  <w:style w:type="paragraph" w:customStyle="1" w:styleId="40">
    <w:name w:val=" Char1"/>
    <w:basedOn w:val="1"/>
    <w:qFormat/>
    <w:uiPriority w:val="0"/>
    <w:pPr>
      <w:spacing w:line="360" w:lineRule="auto"/>
      <w:ind w:firstLine="200" w:firstLineChars="200"/>
    </w:pPr>
  </w:style>
  <w:style w:type="paragraph" w:customStyle="1" w:styleId="41">
    <w:name w:val="样式 正文文本 2lifr 正文 + 宋体"/>
    <w:basedOn w:val="14"/>
    <w:link w:val="51"/>
    <w:uiPriority w:val="0"/>
    <w:rPr>
      <w:kern w:val="0"/>
    </w:rPr>
  </w:style>
  <w:style w:type="paragraph" w:customStyle="1" w:styleId="42">
    <w:name w:val="永环书图表标题"/>
    <w:basedOn w:val="1"/>
    <w:uiPriority w:val="0"/>
    <w:pPr>
      <w:spacing w:beforeLines="20" w:afterLines="20" w:line="440" w:lineRule="exact"/>
      <w:jc w:val="center"/>
    </w:pPr>
    <w:rPr>
      <w:rFonts w:eastAsia="黑体"/>
      <w:color w:val="000000"/>
    </w:rPr>
  </w:style>
  <w:style w:type="paragraph" w:customStyle="1" w:styleId="43">
    <w:name w:val="样式 样式 样式 行距: 固定值 24 磅 首行缩进:  2 字符 + 下划线 +"/>
    <w:basedOn w:val="1"/>
    <w:uiPriority w:val="0"/>
    <w:pPr>
      <w:spacing w:line="480" w:lineRule="exact"/>
      <w:ind w:firstLine="480" w:firstLineChars="200"/>
    </w:pPr>
    <w:rPr>
      <w:rFonts w:ascii="Calibri" w:hAnsi="Calibri" w:cs="宋体"/>
      <w:kern w:val="0"/>
      <w:sz w:val="24"/>
    </w:rPr>
  </w:style>
  <w:style w:type="paragraph" w:customStyle="1" w:styleId="44">
    <w:name w:val="xl39"/>
    <w:basedOn w:val="1"/>
    <w:qFormat/>
    <w:uiPriority w:val="0"/>
    <w:pPr>
      <w:widowControl/>
      <w:pBdr>
        <w:bottom w:val="single" w:color="auto" w:sz="8" w:space="0"/>
      </w:pBdr>
      <w:spacing w:before="100" w:beforeLines="0" w:beforeAutospacing="1" w:after="100" w:afterLines="0" w:afterAutospacing="1"/>
      <w:jc w:val="center"/>
    </w:pPr>
    <w:rPr>
      <w:rFonts w:ascii="Arial Unicode MS" w:hAnsi="Arial Unicode MS" w:eastAsia="Arial Unicode MS" w:cs="Arial Unicode MS"/>
      <w:kern w:val="0"/>
      <w:sz w:val="24"/>
      <w:szCs w:val="24"/>
    </w:rPr>
  </w:style>
  <w:style w:type="paragraph" w:customStyle="1" w:styleId="45">
    <w:name w:val="Default"/>
    <w:basedOn w:val="1"/>
    <w:qFormat/>
    <w:uiPriority w:val="0"/>
    <w:pPr>
      <w:autoSpaceDE w:val="0"/>
      <w:autoSpaceDN w:val="0"/>
      <w:jc w:val="left"/>
    </w:pPr>
    <w:rPr>
      <w:rFonts w:hint="eastAsia" w:ascii="宋体" w:cs="宋体"/>
      <w:color w:val="000000"/>
      <w:kern w:val="0"/>
      <w:sz w:val="24"/>
      <w:szCs w:val="24"/>
    </w:rPr>
  </w:style>
  <w:style w:type="paragraph" w:customStyle="1" w:styleId="46">
    <w:name w:val="M表中字体"/>
    <w:qFormat/>
    <w:uiPriority w:val="0"/>
    <w:pPr>
      <w:adjustRightInd w:val="0"/>
      <w:snapToGrid w:val="0"/>
      <w:jc w:val="center"/>
    </w:pPr>
    <w:rPr>
      <w:rFonts w:ascii="Calibri" w:hAnsi="Calibri" w:eastAsia="Times New Roman" w:cs="Times New Roman"/>
      <w:kern w:val="2"/>
      <w:sz w:val="21"/>
      <w:szCs w:val="21"/>
      <w:lang w:val="en-US" w:eastAsia="zh-CN" w:bidi="ar-SA"/>
    </w:rPr>
  </w:style>
  <w:style w:type="paragraph" w:customStyle="1" w:styleId="47">
    <w:name w:val="报告书表格"/>
    <w:basedOn w:val="1"/>
    <w:uiPriority w:val="0"/>
    <w:pPr>
      <w:adjustRightInd w:val="0"/>
      <w:spacing w:line="400" w:lineRule="exact"/>
      <w:jc w:val="center"/>
      <w:textAlignment w:val="baseline"/>
    </w:pPr>
    <w:rPr>
      <w:rFonts w:eastAsia="仿宋_GB2312"/>
      <w:kern w:val="0"/>
      <w:sz w:val="24"/>
    </w:rPr>
  </w:style>
  <w:style w:type="paragraph" w:customStyle="1" w:styleId="48">
    <w:name w:val="报告书表格文本"/>
    <w:basedOn w:val="2"/>
    <w:qFormat/>
    <w:uiPriority w:val="0"/>
    <w:pPr>
      <w:spacing w:after="0" w:line="320" w:lineRule="exact"/>
      <w:jc w:val="center"/>
      <w:textAlignment w:val="center"/>
    </w:pPr>
    <w:rPr>
      <w:rFonts w:cs="宋体"/>
      <w:szCs w:val="21"/>
      <w:lang w:val="en-US" w:eastAsia="zh-CN"/>
    </w:rPr>
  </w:style>
  <w:style w:type="character" w:customStyle="1" w:styleId="49">
    <w:name w:val="批注主题 字符"/>
    <w:link w:val="16"/>
    <w:uiPriority w:val="0"/>
    <w:rPr>
      <w:b/>
      <w:bCs/>
      <w:kern w:val="2"/>
      <w:sz w:val="32"/>
      <w:szCs w:val="24"/>
    </w:rPr>
  </w:style>
  <w:style w:type="character" w:customStyle="1" w:styleId="50">
    <w:name w:val="批注框文本 字符"/>
    <w:link w:val="10"/>
    <w:uiPriority w:val="0"/>
    <w:rPr>
      <w:kern w:val="2"/>
      <w:sz w:val="18"/>
      <w:szCs w:val="18"/>
    </w:rPr>
  </w:style>
  <w:style w:type="character" w:customStyle="1" w:styleId="51">
    <w:name w:val="样式 正文文本 2lifr 正文 + 宋体 Char"/>
    <w:link w:val="41"/>
    <w:uiPriority w:val="0"/>
    <w:rPr>
      <w:kern w:val="0"/>
    </w:rPr>
  </w:style>
  <w:style w:type="character" w:customStyle="1" w:styleId="52">
    <w:name w:val="fontstyle01"/>
    <w:qFormat/>
    <w:uiPriority w:val="0"/>
    <w:rPr>
      <w:rFonts w:hint="eastAsia" w:ascii="华文宋体" w:hAnsi="华文宋体" w:eastAsia="华文宋体"/>
      <w:color w:val="000000"/>
      <w:sz w:val="18"/>
      <w:szCs w:val="18"/>
    </w:rPr>
  </w:style>
  <w:style w:type="character" w:customStyle="1" w:styleId="53">
    <w:name w:val="批注文字 字符"/>
    <w:link w:val="5"/>
    <w:uiPriority w:val="0"/>
    <w:rPr>
      <w:kern w:val="2"/>
      <w:sz w:val="32"/>
      <w:szCs w:val="24"/>
    </w:rPr>
  </w:style>
  <w:style w:type="character" w:customStyle="1" w:styleId="54">
    <w:name w:val="fontstyle11"/>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5164</Words>
  <Characters>29439</Characters>
  <Lines>245</Lines>
  <Paragraphs>69</Paragraphs>
  <TotalTime>0</TotalTime>
  <ScaleCrop>false</ScaleCrop>
  <LinksUpToDate>false</LinksUpToDate>
  <CharactersWithSpaces>34534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2020-01-18T08:40:00Z</dcterms:created>
  <dc:creator>Administrator</dc:creator>
  <cp:lastModifiedBy>凌</cp:lastModifiedBy>
  <dcterms:modified xsi:type="dcterms:W3CDTF">2020-07-27T09:17:46Z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